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tbl>
      <w:tblPr>
        <w:tblW w:w="0" w:type="auto"/>
        <w:jc w:val="center"/>
        <w:tblInd w:w="-759" w:type="dxa"/>
        <w:tblBorders>
          <w:bottom w:val="single" w:sz="18" w:space="0" w:color="FF0000"/>
        </w:tblBorders>
        <w:tblLook w:val="01E0"/>
      </w:tblPr>
      <w:tblGrid>
        <w:gridCol w:w="2386"/>
        <w:gridCol w:w="6667"/>
      </w:tblGrid>
      <w:tr w:rsidTr="00F4624B">
        <w:tblPrEx>
          <w:tblW w:w="0" w:type="auto"/>
          <w:jc w:val="center"/>
          <w:tblInd w:w="-759" w:type="dxa"/>
          <w:tblBorders>
            <w:bottom w:val="single" w:sz="18" w:space="0" w:color="FF0000"/>
          </w:tblBorders>
          <w:tblLook w:val="01E0"/>
        </w:tblPrEx>
        <w:trPr>
          <w:trHeight w:val="1418"/>
          <w:jc w:val="center"/>
        </w:trPr>
        <w:tc>
          <w:tcPr>
            <w:tcW w:w="2386" w:type="dxa"/>
            <w:tcBorders>
              <w:top w:val="nil"/>
              <w:left w:val="nil"/>
              <w:bottom w:val="single" w:sz="18" w:space="0" w:color="FF0000"/>
              <w:right w:val="nil"/>
            </w:tcBorders>
            <w:hideMark/>
          </w:tcPr>
          <w:p w:rsidR="00AD4BB6" w:rsidP="00F4624B">
            <w:pPr>
              <w:pStyle w:val="NoSpacing"/>
            </w:pPr>
            <w:r>
              <w:rPr>
                <w:noProof/>
              </w:rPr>
              <w:drawing>
                <wp:inline distT="0" distB="0" distL="0" distR="0">
                  <wp:extent cx="1238250" cy="96202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382250" name="Imagem 324"/>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0" cy="962025"/>
                          </a:xfrm>
                          <a:prstGeom prst="rect">
                            <a:avLst/>
                          </a:prstGeom>
                          <a:noFill/>
                          <a:ln>
                            <a:noFill/>
                          </a:ln>
                        </pic:spPr>
                      </pic:pic>
                    </a:graphicData>
                  </a:graphic>
                </wp:inline>
              </w:drawing>
            </w:r>
          </w:p>
        </w:tc>
        <w:tc>
          <w:tcPr>
            <w:tcW w:w="6667" w:type="dxa"/>
            <w:tcBorders>
              <w:top w:val="nil"/>
              <w:left w:val="nil"/>
              <w:bottom w:val="single" w:sz="18" w:space="0" w:color="FF0000"/>
              <w:right w:val="nil"/>
            </w:tcBorders>
            <w:vAlign w:val="center"/>
            <w:hideMark/>
          </w:tcPr>
          <w:p w:rsidR="00AD4BB6" w:rsidRPr="00937FE5" w:rsidP="00F4624B">
            <w:pPr>
              <w:pStyle w:val="NoSpacing"/>
              <w:spacing w:line="276" w:lineRule="auto"/>
              <w:rPr>
                <w:rFonts w:ascii="Cambria" w:hAnsi="Cambria"/>
                <w:b/>
                <w:sz w:val="36"/>
                <w:szCs w:val="32"/>
              </w:rPr>
            </w:pPr>
            <w:r>
              <w:rPr>
                <w:b/>
              </w:rPr>
              <w:t xml:space="preserve">      </w:t>
            </w:r>
            <w:r w:rsidRPr="00937FE5">
              <w:rPr>
                <w:rFonts w:ascii="Cambria" w:hAnsi="Cambria"/>
                <w:b/>
                <w:sz w:val="36"/>
                <w:szCs w:val="32"/>
              </w:rPr>
              <w:t>CÂMARA MUNICIPAL DE COXIM</w:t>
            </w:r>
            <w:r w:rsidRPr="00937FE5">
              <w:rPr>
                <w:rFonts w:ascii="Cambria" w:hAnsi="Cambria"/>
                <w:b/>
                <w:sz w:val="36"/>
                <w:szCs w:val="32"/>
              </w:rPr>
              <w:t xml:space="preserve">  </w:t>
            </w:r>
          </w:p>
          <w:p w:rsidR="00AD4BB6" w:rsidRPr="004A0B79" w:rsidP="00F4624B">
            <w:pPr>
              <w:pStyle w:val="NoSpacing"/>
              <w:spacing w:line="276" w:lineRule="auto"/>
              <w:rPr>
                <w:sz w:val="20"/>
                <w:szCs w:val="20"/>
              </w:rPr>
            </w:pPr>
            <w:r w:rsidRPr="004A0B79">
              <w:t xml:space="preserve">      </w:t>
            </w:r>
            <w:r>
              <w:t xml:space="preserve">         </w:t>
            </w:r>
            <w:r w:rsidRPr="00937FE5">
              <w:rPr>
                <w:szCs w:val="20"/>
              </w:rPr>
              <w:t xml:space="preserve">ESTADO DE MATO GROSSO DO SUL </w:t>
            </w:r>
          </w:p>
          <w:p w:rsidR="00AD4BB6" w:rsidP="00F4624B">
            <w:pPr>
              <w:pStyle w:val="NoSpacing"/>
              <w:rPr>
                <w:b/>
              </w:rPr>
            </w:pPr>
            <w:r>
              <w:t xml:space="preserve">             </w:t>
            </w:r>
          </w:p>
          <w:p w:rsidR="00AD4BB6" w:rsidRPr="004A0B79" w:rsidP="00F4624B">
            <w:pPr>
              <w:pStyle w:val="NoSpacing"/>
              <w:rPr>
                <w:rFonts w:ascii="Cambria" w:hAnsi="Cambria"/>
                <w:sz w:val="20"/>
                <w:szCs w:val="20"/>
              </w:rPr>
            </w:pPr>
            <w:r w:rsidRPr="004A0B79">
              <w:rPr>
                <w:sz w:val="20"/>
                <w:szCs w:val="20"/>
              </w:rPr>
              <w:t xml:space="preserve">               </w:t>
            </w:r>
            <w:r>
              <w:rPr>
                <w:sz w:val="20"/>
                <w:szCs w:val="20"/>
              </w:rPr>
              <w:t xml:space="preserve">           </w:t>
            </w:r>
            <w:r w:rsidRPr="004A0B79">
              <w:rPr>
                <w:sz w:val="20"/>
                <w:szCs w:val="20"/>
              </w:rPr>
              <w:t xml:space="preserve"> </w:t>
            </w:r>
          </w:p>
        </w:tc>
      </w:tr>
    </w:tbl>
    <w:p w:rsidR="00AD4BB6" w:rsidP="00AD4BB6">
      <w:pPr>
        <w:pStyle w:val="NoSpacing"/>
      </w:pPr>
    </w:p>
    <w:p w:rsidR="00AD4BB6" w:rsidRPr="00A73071" w:rsidP="00AD4BB6">
      <w:pPr>
        <w:rPr>
          <w:rFonts w:cs="Arial"/>
          <w:b/>
          <w:bCs/>
          <w:snapToGrid w:val="0"/>
          <w:lang w:val="pt-BR"/>
        </w:rPr>
      </w:pPr>
    </w:p>
    <w:p w:rsidR="00AD4BB6" w:rsidRPr="00A73071" w:rsidP="00AD4BB6">
      <w:pPr>
        <w:ind w:left="5670" w:right="51" w:hanging="5103"/>
        <w:jc w:val="both"/>
        <w:rPr>
          <w:b/>
          <w:lang w:val="pt-BR"/>
        </w:rPr>
      </w:pPr>
      <w:r w:rsidRPr="00A73071">
        <w:rPr>
          <w:b/>
          <w:lang w:val="pt-BR"/>
        </w:rPr>
        <w:t xml:space="preserve">PROJETO DE DECRETO LEGISLATIVO Nº </w:t>
      </w:r>
      <w:r w:rsidRPr="00A73071" w:rsidR="00A73071">
        <w:rPr>
          <w:b/>
          <w:lang w:val="pt-BR"/>
        </w:rPr>
        <w:t>51</w:t>
      </w:r>
      <w:r w:rsidRPr="00A73071" w:rsidR="00A73071">
        <w:rPr>
          <w:b/>
          <w:lang w:val="pt-BR"/>
        </w:rPr>
        <w:t>/</w:t>
      </w:r>
      <w:r w:rsidRPr="00A73071" w:rsidR="00A73071">
        <w:rPr>
          <w:b/>
          <w:lang w:val="pt-BR"/>
        </w:rPr>
        <w:t>2024</w:t>
      </w:r>
      <w:r w:rsidRPr="00A73071">
        <w:rPr>
          <w:b/>
          <w:lang w:val="pt-BR"/>
        </w:rPr>
        <w:t xml:space="preserve">, DE </w:t>
      </w:r>
      <w:r w:rsidRPr="00A73071" w:rsidR="00A73071">
        <w:rPr>
          <w:b/>
          <w:lang w:val="pt-BR"/>
        </w:rPr>
        <w:t>02/09/2024</w:t>
      </w:r>
    </w:p>
    <w:p w:rsidR="00AD4BB6" w:rsidRPr="00A73071" w:rsidP="00AD4BB6">
      <w:pPr>
        <w:ind w:left="5670" w:right="51"/>
        <w:jc w:val="both"/>
        <w:rPr>
          <w:lang w:val="pt-BR"/>
        </w:rPr>
      </w:pPr>
    </w:p>
    <w:p w:rsidR="00AD4BB6" w:rsidRPr="00A73071" w:rsidP="00AD4BB6">
      <w:pPr>
        <w:ind w:left="5670" w:right="51"/>
        <w:jc w:val="both"/>
        <w:rPr>
          <w:lang w:val="pt-BR"/>
        </w:rPr>
      </w:pPr>
    </w:p>
    <w:p w:rsidR="00AD4BB6" w:rsidRPr="00A73071" w:rsidP="00AD4BB6">
      <w:pPr>
        <w:ind w:left="5670" w:right="51"/>
        <w:jc w:val="both"/>
        <w:rPr>
          <w:rFonts w:ascii="Verdana" w:hAnsi="Verdana"/>
          <w:lang w:val="pt-BR"/>
        </w:rPr>
      </w:pPr>
    </w:p>
    <w:p w:rsidR="00AD4BB6" w:rsidRPr="00A73071" w:rsidP="00AD4BB6">
      <w:pPr>
        <w:ind w:left="2640" w:right="51"/>
        <w:jc w:val="both"/>
        <w:rPr>
          <w:rFonts w:ascii="Verdana" w:hAnsi="Verdana"/>
          <w:b/>
          <w:lang w:val="pt-BR"/>
        </w:rPr>
      </w:pPr>
      <w:r>
        <w:rPr>
          <w:rFonts w:ascii="Verdana" w:hAnsi="Verdana"/>
          <w:b/>
          <w:lang w:val="pt-BR"/>
        </w:rPr>
        <w:t>Requer Moção de pesar aos familiares de  Marcelino Ferreira Capim</w:t>
      </w:r>
    </w:p>
    <w:p w:rsidR="00AD4BB6" w:rsidRPr="00A73071" w:rsidP="00AD4BB6">
      <w:pPr>
        <w:ind w:left="5670" w:right="51"/>
        <w:jc w:val="both"/>
        <w:rPr>
          <w:rFonts w:ascii="Verdana" w:hAnsi="Verdana"/>
          <w:lang w:val="pt-BR"/>
        </w:rPr>
      </w:pPr>
    </w:p>
    <w:p w:rsidR="00AD4BB6" w:rsidRPr="00A73071" w:rsidP="00AD4BB6">
      <w:pPr>
        <w:spacing w:line="276" w:lineRule="auto"/>
        <w:ind w:left="5670" w:right="51"/>
        <w:jc w:val="both"/>
        <w:rPr>
          <w:rFonts w:ascii="Verdana" w:hAnsi="Verdana"/>
          <w:lang w:val="pt-BR"/>
        </w:rPr>
      </w:pPr>
    </w:p>
    <w:p w:rsidR="00AD4BB6" w:rsidRPr="00A73071" w:rsidP="00AD4BB6">
      <w:pPr>
        <w:spacing w:line="276" w:lineRule="auto"/>
        <w:ind w:left="2640" w:right="51"/>
        <w:jc w:val="both"/>
        <w:rPr>
          <w:rFonts w:ascii="Verdana" w:hAnsi="Verdana"/>
          <w:b/>
          <w:lang w:val="pt-BR"/>
        </w:rPr>
      </w:pPr>
      <w:r w:rsidRPr="00A73071">
        <w:rPr>
          <w:rFonts w:ascii="Verdana" w:hAnsi="Verdana"/>
          <w:b/>
          <w:lang w:val="pt-BR"/>
        </w:rPr>
        <w:t xml:space="preserve">  </w:t>
      </w:r>
    </w:p>
    <w:p w:rsidR="00AD4BB6" w:rsidRPr="00A73071" w:rsidP="00AD4BB6">
      <w:pPr>
        <w:spacing w:line="276" w:lineRule="auto"/>
        <w:ind w:right="51" w:firstLine="284"/>
        <w:jc w:val="both"/>
        <w:rPr>
          <w:rFonts w:ascii="Verdana" w:hAnsi="Verdana"/>
          <w:lang w:val="pt-BR"/>
        </w:rPr>
      </w:pPr>
      <w:r w:rsidRPr="00A73071">
        <w:rPr>
          <w:rFonts w:ascii="Verdana" w:hAnsi="Verdana"/>
          <w:lang w:val="pt-BR"/>
        </w:rPr>
        <w:t xml:space="preserve">     O Presidente da Mesa Diretora da Câmara Municipal de Coxim, Estado de Mato Grosso do Sul, no uso das prerrogativas do cargo, faz saber que o plenário aprovou e ele promulga o seguinte Decreto Legislativo:</w:t>
      </w:r>
    </w:p>
    <w:p w:rsidR="00AD4BB6" w:rsidRPr="00A73071" w:rsidP="00AD4BB6">
      <w:pPr>
        <w:spacing w:line="276" w:lineRule="auto"/>
        <w:ind w:left="2640" w:right="51"/>
        <w:jc w:val="both"/>
        <w:rPr>
          <w:rFonts w:ascii="Verdana" w:hAnsi="Verdana"/>
          <w:b/>
          <w:lang w:val="pt-BR"/>
        </w:rPr>
      </w:pPr>
    </w:p>
    <w:p w:rsidR="00AD4BB6" w:rsidRPr="00A73071" w:rsidP="00AD4BB6">
      <w:pPr>
        <w:spacing w:line="276" w:lineRule="auto"/>
        <w:ind w:right="51"/>
        <w:jc w:val="both"/>
        <w:rPr>
          <w:rFonts w:ascii="Verdana" w:hAnsi="Verdana"/>
          <w:b/>
          <w:lang w:val="pt-BR"/>
        </w:rPr>
      </w:pPr>
      <w:r w:rsidRPr="00A73071">
        <w:rPr>
          <w:rFonts w:ascii="Verdana" w:hAnsi="Verdana"/>
          <w:lang w:val="pt-BR"/>
        </w:rPr>
        <w:t xml:space="preserve">           </w:t>
      </w:r>
      <w:r w:rsidRPr="00A73071">
        <w:rPr>
          <w:rFonts w:ascii="Verdana" w:hAnsi="Verdana"/>
          <w:b/>
          <w:lang w:val="pt-BR"/>
        </w:rPr>
        <w:t>Art. 1º</w:t>
      </w:r>
      <w:r w:rsidRPr="00A73071">
        <w:rPr>
          <w:rFonts w:ascii="Verdana" w:hAnsi="Verdana"/>
          <w:lang w:val="pt-BR"/>
        </w:rPr>
        <w:t xml:space="preserve"> - A Câmara Municipal de Coxim, Estado de Mato Grosso do Sul, reconhecendo os méritos, ação</w:t>
      </w:r>
      <w:r w:rsidRPr="00A73071">
        <w:rPr>
          <w:rFonts w:ascii="Verdana" w:hAnsi="Verdana"/>
          <w:lang w:val="pt-BR"/>
        </w:rPr>
        <w:t xml:space="preserve">  </w:t>
      </w:r>
      <w:r w:rsidRPr="00A73071">
        <w:rPr>
          <w:rFonts w:ascii="Verdana" w:hAnsi="Verdana"/>
          <w:lang w:val="pt-BR"/>
        </w:rPr>
        <w:t xml:space="preserve">social e cultural,  contemplando indicação do </w:t>
      </w:r>
      <w:r w:rsidRPr="00A73071">
        <w:rPr>
          <w:rFonts w:ascii="Verdana" w:hAnsi="Verdana"/>
          <w:b/>
          <w:lang w:val="pt-BR"/>
        </w:rPr>
        <w:t xml:space="preserve">Vereador </w:t>
      </w:r>
      <w:r w:rsidR="00FF7AB4">
        <w:rPr>
          <w:rFonts w:ascii="Verdana" w:hAnsi="Verdana"/>
          <w:b/>
          <w:lang w:val="pt-BR"/>
        </w:rPr>
        <w:t>Marcinho Souza, Profª. Marly Nogueira, Ver. Abilio Vaneli, Ver. Ademir Peteca, Ver. Ângelo Gari, Ver. Carlos Henrique, Ver. Flávio Duarte, Ver. Jefferson Aislan, Ver. João Do Posto, Ver. Vilmar Vendruscolo, Ver. William Meira, Ver. Zanon Lamunier, Verª. Adriana Nabhan</w:t>
      </w:r>
      <w:bookmarkStart w:id="0" w:name="_GoBack"/>
      <w:bookmarkEnd w:id="0"/>
      <w:r w:rsidRPr="00A73071">
        <w:rPr>
          <w:rFonts w:ascii="Verdana" w:hAnsi="Verdana"/>
          <w:b/>
          <w:lang w:val="pt-BR"/>
        </w:rPr>
        <w:t>,</w:t>
      </w:r>
      <w:r w:rsidRPr="00A73071">
        <w:rPr>
          <w:rFonts w:ascii="Verdana" w:hAnsi="Verdana"/>
          <w:lang w:val="pt-BR"/>
        </w:rPr>
        <w:t xml:space="preserve"> outorga ao Senhor</w:t>
      </w:r>
      <w:r w:rsidRPr="00A73071">
        <w:rPr>
          <w:rFonts w:ascii="Verdana" w:hAnsi="Verdana"/>
          <w:b/>
          <w:lang w:val="pt-BR"/>
        </w:rPr>
        <w:t xml:space="preserve"> Antônio Francisco dos Santos Silva, </w:t>
      </w:r>
      <w:r w:rsidRPr="00A73071">
        <w:rPr>
          <w:rFonts w:ascii="Verdana" w:hAnsi="Verdana"/>
          <w:lang w:val="pt-BR"/>
        </w:rPr>
        <w:t>o Título de Cidadão Honorário de Coxim.</w:t>
      </w:r>
      <w:r w:rsidRPr="00A73071">
        <w:rPr>
          <w:rFonts w:ascii="Verdana" w:hAnsi="Verdana"/>
          <w:b/>
          <w:lang w:val="pt-BR"/>
        </w:rPr>
        <w:t xml:space="preserve"> </w:t>
      </w:r>
    </w:p>
    <w:p w:rsidR="00AD4BB6" w:rsidRPr="00A73071" w:rsidP="00AD4BB6">
      <w:pPr>
        <w:spacing w:line="276" w:lineRule="auto"/>
        <w:ind w:right="51"/>
        <w:jc w:val="both"/>
        <w:rPr>
          <w:rFonts w:ascii="Verdana" w:hAnsi="Verdana"/>
          <w:b/>
          <w:lang w:val="pt-BR"/>
        </w:rPr>
      </w:pPr>
    </w:p>
    <w:p w:rsidR="00AD4BB6" w:rsidRPr="00A73071" w:rsidP="00AD4BB6">
      <w:pPr>
        <w:spacing w:line="276" w:lineRule="auto"/>
        <w:ind w:right="51"/>
        <w:jc w:val="both"/>
        <w:rPr>
          <w:rFonts w:ascii="Verdana" w:hAnsi="Verdana"/>
          <w:lang w:val="pt-BR"/>
        </w:rPr>
      </w:pPr>
      <w:r w:rsidRPr="00A73071">
        <w:rPr>
          <w:rFonts w:ascii="Verdana" w:hAnsi="Verdana"/>
          <w:lang w:val="pt-BR"/>
        </w:rPr>
        <w:tab/>
      </w:r>
      <w:r w:rsidRPr="00A73071">
        <w:rPr>
          <w:rFonts w:ascii="Verdana" w:hAnsi="Verdana"/>
          <w:b/>
          <w:lang w:val="pt-BR"/>
        </w:rPr>
        <w:t>Parágrafo único -</w:t>
      </w:r>
      <w:r w:rsidRPr="00A73071">
        <w:rPr>
          <w:rFonts w:ascii="Verdana" w:hAnsi="Verdana"/>
          <w:lang w:val="pt-BR"/>
        </w:rPr>
        <w:t xml:space="preserve"> A outorga do título ora concedido se fará</w:t>
      </w:r>
      <w:r w:rsidRPr="00A73071">
        <w:rPr>
          <w:rFonts w:ascii="Verdana" w:hAnsi="Verdana"/>
          <w:lang w:val="pt-BR"/>
        </w:rPr>
        <w:t xml:space="preserve">  </w:t>
      </w:r>
      <w:r w:rsidRPr="00A73071">
        <w:rPr>
          <w:rFonts w:ascii="Verdana" w:hAnsi="Verdana"/>
          <w:lang w:val="pt-BR"/>
        </w:rPr>
        <w:t>em Sessão Solene, prevista para o dia 09 de abril de 2021, como parte da programação de aniversário de emancipação político-administrativa do município de Coxim.</w:t>
      </w:r>
    </w:p>
    <w:p w:rsidR="00AD4BB6" w:rsidRPr="00A73071" w:rsidP="00AD4BB6">
      <w:pPr>
        <w:spacing w:line="276" w:lineRule="auto"/>
        <w:ind w:right="51" w:firstLine="284"/>
        <w:jc w:val="both"/>
        <w:rPr>
          <w:rFonts w:ascii="Verdana" w:hAnsi="Verdana"/>
          <w:b/>
          <w:lang w:val="pt-BR"/>
        </w:rPr>
      </w:pPr>
    </w:p>
    <w:p w:rsidR="00AD4BB6" w:rsidRPr="00A73071" w:rsidP="00AD4BB6">
      <w:pPr>
        <w:spacing w:line="276" w:lineRule="auto"/>
        <w:ind w:right="51" w:firstLine="284"/>
        <w:jc w:val="both"/>
        <w:rPr>
          <w:rFonts w:ascii="Verdana" w:hAnsi="Verdana"/>
          <w:lang w:val="pt-BR"/>
        </w:rPr>
      </w:pPr>
      <w:r w:rsidRPr="00A73071">
        <w:rPr>
          <w:rFonts w:ascii="Verdana" w:hAnsi="Verdana"/>
          <w:b/>
          <w:lang w:val="pt-BR"/>
        </w:rPr>
        <w:t xml:space="preserve">     Art. 2º</w:t>
      </w:r>
      <w:r w:rsidRPr="00A73071">
        <w:rPr>
          <w:rFonts w:ascii="Verdana" w:hAnsi="Verdana"/>
          <w:lang w:val="pt-BR"/>
        </w:rPr>
        <w:t xml:space="preserve"> - Este Decreto Legislativo entra em vigor na data de sua publicação, revogadas as disposições em contrário.</w:t>
      </w:r>
    </w:p>
    <w:p w:rsidR="00AD4BB6" w:rsidRPr="00A73071" w:rsidP="00AD4BB6">
      <w:pPr>
        <w:spacing w:line="276" w:lineRule="auto"/>
        <w:ind w:right="51" w:firstLine="284"/>
        <w:jc w:val="both"/>
        <w:rPr>
          <w:rFonts w:ascii="Verdana" w:hAnsi="Verdana"/>
          <w:lang w:val="pt-BR"/>
        </w:rPr>
      </w:pPr>
      <w:r w:rsidRPr="00A73071">
        <w:rPr>
          <w:rFonts w:ascii="Verdana" w:hAnsi="Verdana"/>
          <w:lang w:val="pt-BR"/>
        </w:rPr>
        <w:t xml:space="preserve">       </w:t>
      </w:r>
    </w:p>
    <w:p w:rsidR="00AD4BB6" w:rsidRPr="00A73071" w:rsidP="00AD4BB6">
      <w:pPr>
        <w:spacing w:line="276" w:lineRule="auto"/>
        <w:ind w:right="51" w:firstLine="284"/>
        <w:jc w:val="both"/>
        <w:rPr>
          <w:rFonts w:ascii="Verdana" w:hAnsi="Verdana"/>
          <w:lang w:val="pt-BR"/>
        </w:rPr>
      </w:pPr>
      <w:r w:rsidRPr="00A73071">
        <w:rPr>
          <w:rFonts w:ascii="Verdana" w:hAnsi="Verdana"/>
          <w:lang w:val="pt-BR"/>
        </w:rPr>
        <w:tab/>
      </w:r>
      <w:r w:rsidRPr="00A73071">
        <w:rPr>
          <w:rFonts w:ascii="Verdana" w:hAnsi="Verdana"/>
          <w:lang w:val="pt-BR"/>
        </w:rPr>
        <w:tab/>
      </w:r>
      <w:r w:rsidRPr="00A73071">
        <w:rPr>
          <w:rFonts w:ascii="Verdana" w:hAnsi="Verdana"/>
          <w:lang w:val="pt-BR"/>
        </w:rPr>
        <w:tab/>
        <w:t xml:space="preserve">Sala das Sessões, </w:t>
      </w:r>
      <w:r w:rsidR="00A73071">
        <w:rPr>
          <w:rFonts w:ascii="Verdana" w:hAnsi="Verdana"/>
          <w:lang w:val="pt-BR"/>
        </w:rPr>
        <w:t>2 de setembro de 2024</w:t>
      </w:r>
      <w:r w:rsidRPr="00A73071">
        <w:rPr>
          <w:rFonts w:ascii="Verdana" w:hAnsi="Verdana"/>
          <w:lang w:val="pt-BR"/>
        </w:rPr>
        <w:t xml:space="preserve">. </w:t>
      </w:r>
    </w:p>
    <w:p w:rsidR="00AD4BB6" w:rsidRPr="00A73071" w:rsidP="00AD4BB6">
      <w:pPr>
        <w:spacing w:line="276" w:lineRule="auto"/>
        <w:ind w:right="51" w:firstLine="284"/>
        <w:jc w:val="both"/>
        <w:rPr>
          <w:rFonts w:ascii="Verdana" w:hAnsi="Verdana"/>
          <w:lang w:val="pt-BR"/>
        </w:rPr>
      </w:pPr>
    </w:p>
    <w:p w:rsidR="00AD4BB6" w:rsidP="00AD4BB6">
      <w:pPr>
        <w:pStyle w:val="Header"/>
        <w:tabs>
          <w:tab w:val="clear" w:pos="4419"/>
          <w:tab w:val="clear" w:pos="8838"/>
        </w:tabs>
        <w:spacing w:line="276" w:lineRule="auto"/>
        <w:jc w:val="both"/>
        <w:rPr>
          <w:rFonts w:ascii="Verdana" w:hAnsi="Verdana"/>
          <w:sz w:val="24"/>
          <w:szCs w:val="24"/>
        </w:rPr>
      </w:pPr>
    </w:p>
    <w:p w:rsidR="00AD4BB6" w:rsidRPr="00377966" w:rsidP="00AD4BB6">
      <w:pPr>
        <w:pStyle w:val="Header"/>
        <w:tabs>
          <w:tab w:val="clear" w:pos="4419"/>
          <w:tab w:val="clear" w:pos="8838"/>
        </w:tabs>
        <w:spacing w:line="276" w:lineRule="auto"/>
        <w:jc w:val="center"/>
        <w:rPr>
          <w:rFonts w:ascii="Verdana" w:hAnsi="Verdana"/>
          <w:sz w:val="24"/>
          <w:szCs w:val="24"/>
        </w:rPr>
      </w:pPr>
    </w:p>
    <w:p w:rsidR="00AD4BB6" w:rsidRPr="000622D7" w:rsidP="00AD4BB6">
      <w:pPr>
        <w:pStyle w:val="Header"/>
        <w:tabs>
          <w:tab w:val="clear" w:pos="4419"/>
          <w:tab w:val="clear" w:pos="8838"/>
        </w:tabs>
        <w:spacing w:line="276" w:lineRule="auto"/>
        <w:jc w:val="center"/>
        <w:rPr>
          <w:rFonts w:ascii="Verdana" w:hAnsi="Verdana"/>
          <w:b/>
          <w:sz w:val="24"/>
          <w:szCs w:val="24"/>
        </w:rPr>
      </w:pPr>
      <w:r>
        <w:rPr>
          <w:rFonts w:ascii="Verdana" w:hAnsi="Verdana"/>
          <w:b/>
          <w:sz w:val="24"/>
          <w:szCs w:val="24"/>
        </w:rPr>
        <w:t>Marcinho Souza, Profª. Marly Nogueira, Ver. Abilio Vaneli, Ver. Ademir Peteca, Ver. Ângelo Gari, Ver. Carlos Henrique, Ver. Flávio Duarte, Ver. Jefferson Aislan, Ver. João Do Posto, Ver. Vilmar Vendruscolo, Ver. William Meira, Ver. Zanon Lamunier, Verª. Adriana Nabhan</w:t>
      </w:r>
    </w:p>
    <w:p w:rsidR="00AD4BB6" w:rsidP="00AD4BB6">
      <w:pPr>
        <w:pStyle w:val="Header"/>
        <w:tabs>
          <w:tab w:val="clear" w:pos="4419"/>
          <w:tab w:val="clear" w:pos="8838"/>
        </w:tabs>
        <w:spacing w:line="276" w:lineRule="auto"/>
        <w:jc w:val="center"/>
        <w:rPr>
          <w:rFonts w:ascii="Verdana" w:hAnsi="Verdana"/>
          <w:sz w:val="24"/>
          <w:szCs w:val="24"/>
        </w:rPr>
      </w:pPr>
      <w:r w:rsidRPr="000622D7">
        <w:rPr>
          <w:rFonts w:ascii="Verdana" w:hAnsi="Verdana"/>
          <w:b/>
          <w:sz w:val="24"/>
          <w:szCs w:val="24"/>
        </w:rPr>
        <w:t xml:space="preserve"> </w:t>
      </w:r>
      <w:r>
        <w:rPr>
          <w:rFonts w:ascii="Verdana" w:hAnsi="Verdana"/>
          <w:b/>
          <w:sz w:val="24"/>
          <w:szCs w:val="24"/>
        </w:rPr>
        <w:t>Proponente</w:t>
      </w:r>
    </w:p>
    <w:p w:rsidR="00AD4BB6" w:rsidP="00AD4BB6">
      <w:pPr>
        <w:pStyle w:val="Header"/>
        <w:tabs>
          <w:tab w:val="clear" w:pos="4419"/>
          <w:tab w:val="clear" w:pos="8838"/>
        </w:tabs>
        <w:spacing w:line="276" w:lineRule="auto"/>
        <w:jc w:val="center"/>
        <w:rPr>
          <w:rFonts w:ascii="Verdana" w:hAnsi="Verdana"/>
          <w:sz w:val="24"/>
          <w:szCs w:val="24"/>
        </w:rPr>
      </w:pPr>
    </w:p>
    <w:p w:rsidR="00A77B3E" w:rsidRPr="00A73071" w:rsidP="00AD4BB6">
      <w:pPr>
        <w:spacing w:line="276" w:lineRule="auto"/>
        <w:rPr>
          <w:lang w:val="pt-BR"/>
        </w:rPr>
      </w:pPr>
    </w:p>
    <w:sectPr w:rsidSect="00AD4BB6">
      <w:headerReference w:type="default" r:id="rId5"/>
      <w:pgSz w:w="12240" w:h="15840"/>
      <w:pgMar w:top="538" w:right="1325" w:bottom="1417" w:left="1701" w:header="142"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ino.Siscam.Desktop.Carimbo" o:spid="_x0000_s2049" type="#_x0000_t75" style="width:30pt;height:231.75pt;margin-top:0;margin-left:0;mso-position-horizontal:center;mso-position-horizontal-relative:right-margin-area;mso-position-vertical:center;mso-position-vertical-relative:page;position:absolute;z-index:251658240">
          <v:imagedata r:id="rId1"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622D7"/>
    <w:rsid w:val="002D39E4"/>
    <w:rsid w:val="00377966"/>
    <w:rsid w:val="004A0B79"/>
    <w:rsid w:val="00937FE5"/>
    <w:rsid w:val="00A73071"/>
    <w:rsid w:val="00A77B3E"/>
    <w:rsid w:val="00AD4BB6"/>
    <w:rsid w:val="00B57D19"/>
    <w:rsid w:val="00C4472B"/>
    <w:rsid w:val="00CA2A55"/>
    <w:rsid w:val="00F4624B"/>
    <w:rsid w:val="00FF7AB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rsid w:val="00AD4BB6"/>
    <w:pPr>
      <w:tabs>
        <w:tab w:val="center" w:pos="4419"/>
        <w:tab w:val="right" w:pos="8838"/>
      </w:tabs>
    </w:pPr>
    <w:rPr>
      <w:sz w:val="20"/>
      <w:szCs w:val="20"/>
      <w:lang w:val="pt-BR" w:eastAsia="pt-BR"/>
    </w:rPr>
  </w:style>
  <w:style w:type="character" w:customStyle="1" w:styleId="CabealhoChar">
    <w:name w:val="Cabeçalho Char"/>
    <w:basedOn w:val="DefaultParagraphFont"/>
    <w:link w:val="Header"/>
    <w:rsid w:val="00AD4BB6"/>
    <w:rPr>
      <w:lang w:val="pt-BR" w:eastAsia="pt-BR"/>
    </w:rPr>
  </w:style>
  <w:style w:type="paragraph" w:styleId="NoSpacing">
    <w:name w:val="No Spacing"/>
    <w:uiPriority w:val="1"/>
    <w:qFormat/>
    <w:rsid w:val="00AD4BB6"/>
    <w:rPr>
      <w:rFonts w:ascii="Arial" w:hAnsi="Arial"/>
      <w:sz w:val="24"/>
      <w:szCs w:val="24"/>
      <w:lang w:val="pt-BR" w:eastAsia="pt-BR"/>
    </w:rPr>
  </w:style>
  <w:style w:type="paragraph" w:styleId="BalloonText">
    <w:name w:val="Balloon Text"/>
    <w:basedOn w:val="Normal"/>
    <w:link w:val="TextodebaloChar"/>
    <w:rsid w:val="00AD4BB6"/>
    <w:rPr>
      <w:rFonts w:ascii="Tahoma" w:hAnsi="Tahoma" w:cs="Tahoma"/>
      <w:sz w:val="16"/>
      <w:szCs w:val="16"/>
    </w:rPr>
  </w:style>
  <w:style w:type="character" w:customStyle="1" w:styleId="TextodebaloChar">
    <w:name w:val="Texto de balão Char"/>
    <w:basedOn w:val="DefaultParagraphFont"/>
    <w:link w:val="BalloonText"/>
    <w:rsid w:val="00AD4BB6"/>
    <w:rPr>
      <w:rFonts w:ascii="Tahoma" w:hAnsi="Tahoma" w:cs="Tahoma"/>
      <w:sz w:val="16"/>
      <w:szCs w:val="16"/>
    </w:rPr>
  </w:style>
  <w:style w:type="paragraph" w:styleId="Footer">
    <w:name w:val="footer"/>
    <w:basedOn w:val="Normal"/>
    <w:link w:val="RodapChar"/>
    <w:rsid w:val="00AD4BB6"/>
    <w:pPr>
      <w:tabs>
        <w:tab w:val="center" w:pos="4252"/>
        <w:tab w:val="right" w:pos="8504"/>
      </w:tabs>
    </w:pPr>
  </w:style>
  <w:style w:type="character" w:customStyle="1" w:styleId="RodapChar">
    <w:name w:val="Rodapé Char"/>
    <w:basedOn w:val="DefaultParagraphFont"/>
    <w:link w:val="Footer"/>
    <w:rsid w:val="00AD4B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Inteco</cp:lastModifiedBy>
  <cp:revision>5</cp:revision>
  <dcterms:created xsi:type="dcterms:W3CDTF">2022-03-18T16:31:00Z</dcterms:created>
  <dcterms:modified xsi:type="dcterms:W3CDTF">2022-05-23T12:56:00Z</dcterms:modified>
</cp:coreProperties>
</file>