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1D63" w:rsidRPr="005A1D63" w:rsidRDefault="005A1D63" w:rsidP="005A1D63">
      <w:pPr>
        <w:pStyle w:val="NormalWeb"/>
        <w:shd w:val="clear" w:color="auto" w:fill="FFFFFF"/>
        <w:spacing w:before="0" w:beforeAutospacing="0" w:after="150" w:afterAutospacing="0"/>
        <w:jc w:val="both"/>
        <w:rPr>
          <w:rFonts w:ascii="Helvetica" w:hAnsi="Helvetica" w:cs="Helvetica"/>
          <w:color w:val="333333"/>
          <w:sz w:val="22"/>
          <w:szCs w:val="22"/>
        </w:rPr>
      </w:pPr>
      <w:proofErr w:type="gramStart"/>
      <w:r w:rsidRPr="005A1D63">
        <w:rPr>
          <w:color w:val="333333"/>
          <w:sz w:val="22"/>
          <w:szCs w:val="22"/>
        </w:rPr>
        <w:t>Dispõe </w:t>
      </w:r>
      <w:r>
        <w:rPr>
          <w:color w:val="333333"/>
          <w:sz w:val="22"/>
          <w:szCs w:val="22"/>
        </w:rPr>
        <w:t xml:space="preserve"> </w:t>
      </w:r>
      <w:r w:rsidRPr="004456CE">
        <w:rPr>
          <w:b/>
          <w:bCs/>
        </w:rPr>
        <w:t>sobre</w:t>
      </w:r>
      <w:proofErr w:type="gramEnd"/>
      <w:r w:rsidRPr="004456CE">
        <w:rPr>
          <w:b/>
          <w:bCs/>
        </w:rPr>
        <w:t xml:space="preserve"> a autorização para realização de estudos técnicos visando à alteração do sentido de tráfego da Rua Miranda Reis para mão única e dá outras providências</w:t>
      </w:r>
      <w:r w:rsidRPr="005A1D63">
        <w:rPr>
          <w:color w:val="333333"/>
          <w:sz w:val="22"/>
          <w:szCs w:val="22"/>
        </w:rPr>
        <w:t>                        </w:t>
      </w:r>
    </w:p>
    <w:p w:rsidR="005A1D63" w:rsidRPr="005A1D63" w:rsidRDefault="005A1D63" w:rsidP="005A1D63">
      <w:pPr>
        <w:pStyle w:val="NormalWeb"/>
        <w:shd w:val="clear" w:color="auto" w:fill="FFFFFF"/>
        <w:spacing w:before="0" w:beforeAutospacing="0" w:after="150" w:afterAutospacing="0"/>
        <w:jc w:val="both"/>
        <w:rPr>
          <w:rFonts w:ascii="Helvetica" w:hAnsi="Helvetica" w:cs="Helvetica"/>
          <w:color w:val="333333"/>
          <w:sz w:val="22"/>
          <w:szCs w:val="22"/>
        </w:rPr>
      </w:pPr>
      <w:r w:rsidRPr="005A1D63">
        <w:rPr>
          <w:color w:val="333333"/>
          <w:sz w:val="22"/>
          <w:szCs w:val="22"/>
        </w:rPr>
        <w:t xml:space="preserve">A GERÊNCIA MUNICIPAL DE TRANSPORTE E TRÂNSITO DE COXIM - MS, por intermédio de seu gerente, que </w:t>
      </w:r>
      <w:proofErr w:type="spellStart"/>
      <w:r w:rsidRPr="005A1D63">
        <w:rPr>
          <w:color w:val="333333"/>
          <w:sz w:val="22"/>
          <w:szCs w:val="22"/>
        </w:rPr>
        <w:t>esta</w:t>
      </w:r>
      <w:proofErr w:type="spellEnd"/>
      <w:r w:rsidRPr="005A1D63">
        <w:rPr>
          <w:color w:val="333333"/>
          <w:sz w:val="22"/>
          <w:szCs w:val="22"/>
        </w:rPr>
        <w:t xml:space="preserve"> subscreve, no uso de suas atribuições legais, previstas no art. 1º da Lei nº 1146 DE 07/07/2003 resolve:</w:t>
      </w:r>
    </w:p>
    <w:p w:rsidR="005A1D63" w:rsidRPr="005A1D63" w:rsidRDefault="005A1D63" w:rsidP="005A1D63">
      <w:pPr>
        <w:pStyle w:val="NormalWeb"/>
        <w:shd w:val="clear" w:color="auto" w:fill="FFFFFF"/>
        <w:spacing w:before="0" w:beforeAutospacing="0" w:after="150" w:afterAutospacing="0"/>
        <w:jc w:val="both"/>
        <w:rPr>
          <w:rFonts w:ascii="Helvetica" w:hAnsi="Helvetica" w:cs="Helvetica"/>
          <w:color w:val="333333"/>
          <w:sz w:val="22"/>
          <w:szCs w:val="22"/>
        </w:rPr>
      </w:pPr>
      <w:r w:rsidRPr="005A1D63">
        <w:rPr>
          <w:color w:val="333333"/>
          <w:sz w:val="22"/>
          <w:szCs w:val="22"/>
        </w:rPr>
        <w:t>Art. 1º - Fica a</w:t>
      </w:r>
      <w:r>
        <w:rPr>
          <w:color w:val="333333"/>
          <w:sz w:val="22"/>
          <w:szCs w:val="22"/>
        </w:rPr>
        <w:t>lterado o sentido de tráfego da seguinte via</w:t>
      </w:r>
      <w:r w:rsidRPr="005A1D63">
        <w:rPr>
          <w:color w:val="333333"/>
          <w:sz w:val="22"/>
          <w:szCs w:val="22"/>
        </w:rPr>
        <w:t>:</w:t>
      </w:r>
    </w:p>
    <w:p w:rsidR="005A1D63" w:rsidRPr="005A1D63" w:rsidRDefault="005A1D63" w:rsidP="005A1D63">
      <w:pPr>
        <w:pStyle w:val="NormalWeb"/>
        <w:shd w:val="clear" w:color="auto" w:fill="FFFFFF"/>
        <w:spacing w:before="0" w:beforeAutospacing="0" w:after="150" w:afterAutospacing="0"/>
        <w:jc w:val="both"/>
        <w:rPr>
          <w:rFonts w:ascii="Helvetica" w:hAnsi="Helvetica" w:cs="Helvetica"/>
          <w:color w:val="333333"/>
          <w:sz w:val="22"/>
          <w:szCs w:val="22"/>
        </w:rPr>
      </w:pPr>
      <w:r w:rsidRPr="005A1D63">
        <w:rPr>
          <w:color w:val="333333"/>
          <w:sz w:val="22"/>
          <w:szCs w:val="22"/>
        </w:rPr>
        <w:t>I – Rua</w:t>
      </w:r>
      <w:r>
        <w:rPr>
          <w:color w:val="333333"/>
          <w:sz w:val="22"/>
          <w:szCs w:val="22"/>
        </w:rPr>
        <w:t xml:space="preserve"> Miranda Reis</w:t>
      </w:r>
      <w:r w:rsidRPr="005A1D63">
        <w:rPr>
          <w:color w:val="333333"/>
          <w:sz w:val="22"/>
          <w:szCs w:val="22"/>
        </w:rPr>
        <w:t xml:space="preserve">, passando a ser via de mão única no trecho de fronte à </w:t>
      </w:r>
      <w:r>
        <w:rPr>
          <w:color w:val="333333"/>
          <w:sz w:val="22"/>
          <w:szCs w:val="22"/>
        </w:rPr>
        <w:t>Praça da Área de Lazer</w:t>
      </w:r>
      <w:r w:rsidRPr="005A1D63">
        <w:rPr>
          <w:color w:val="333333"/>
          <w:sz w:val="22"/>
          <w:szCs w:val="22"/>
        </w:rPr>
        <w:t>;</w:t>
      </w:r>
    </w:p>
    <w:p w:rsidR="005A1D63" w:rsidRPr="004456CE" w:rsidRDefault="005A1D63" w:rsidP="005A1D63">
      <w:pPr>
        <w:spacing w:before="100" w:beforeAutospacing="1" w:after="100" w:afterAutospacing="1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Art. 2</w:t>
      </w:r>
      <w:r w:rsidRPr="004456CE">
        <w:rPr>
          <w:rFonts w:ascii="Times New Roman" w:hAnsi="Times New Roman"/>
          <w:b/>
          <w:bCs/>
        </w:rPr>
        <w:t>º</w:t>
      </w:r>
      <w:r w:rsidRPr="004456CE">
        <w:rPr>
          <w:rFonts w:ascii="Times New Roman" w:hAnsi="Times New Roman"/>
        </w:rPr>
        <w:t xml:space="preserve"> Constatada a viabilidade técnica da alteração, o Poder Executivo promoverá a implantação da mão única, bem como toda a sinalização necessária para orientar os usuários da via.</w:t>
      </w:r>
    </w:p>
    <w:p w:rsidR="005A1D63" w:rsidRPr="004456CE" w:rsidRDefault="005A1D63" w:rsidP="005A1D63">
      <w:pPr>
        <w:spacing w:before="100" w:beforeAutospacing="1" w:after="100" w:afterAutospacing="1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Art. 3</w:t>
      </w:r>
      <w:r w:rsidRPr="004456CE">
        <w:rPr>
          <w:rFonts w:ascii="Times New Roman" w:hAnsi="Times New Roman"/>
          <w:b/>
          <w:bCs/>
        </w:rPr>
        <w:t>º</w:t>
      </w:r>
      <w:r w:rsidRPr="004456CE">
        <w:rPr>
          <w:rFonts w:ascii="Times New Roman" w:hAnsi="Times New Roman"/>
        </w:rPr>
        <w:t xml:space="preserve"> Antes da efetiva implantação, poderá ser realizada ampla divulgação junto à população, com o objetivo de informar sobre as alterações no trânsito.</w:t>
      </w:r>
    </w:p>
    <w:p w:rsidR="005A1D63" w:rsidRPr="004456CE" w:rsidRDefault="005A1D63" w:rsidP="005A1D63">
      <w:pPr>
        <w:spacing w:before="100" w:beforeAutospacing="1" w:after="100" w:afterAutospacing="1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Art. 4º</w:t>
      </w:r>
      <w:r w:rsidRPr="004456CE">
        <w:rPr>
          <w:rFonts w:ascii="Times New Roman" w:hAnsi="Times New Roman"/>
        </w:rPr>
        <w:t xml:space="preserve"> As despesas decorrentes da execução desta Resolução correrão por conta das dotações orçamentárias próprias.</w:t>
      </w:r>
    </w:p>
    <w:p w:rsidR="000E019D" w:rsidRDefault="005A1D63" w:rsidP="005A1D63">
      <w:pPr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Art. 5</w:t>
      </w:r>
      <w:r w:rsidRPr="004456CE">
        <w:rPr>
          <w:rFonts w:ascii="Times New Roman" w:hAnsi="Times New Roman"/>
          <w:b/>
          <w:bCs/>
        </w:rPr>
        <w:t>º</w:t>
      </w:r>
      <w:r w:rsidRPr="004456CE">
        <w:rPr>
          <w:rFonts w:ascii="Times New Roman" w:hAnsi="Times New Roman"/>
        </w:rPr>
        <w:t xml:space="preserve"> Esta Resolução entra em vigor na data de sua publicação</w:t>
      </w:r>
      <w:r>
        <w:rPr>
          <w:rFonts w:ascii="Times New Roman" w:hAnsi="Times New Roman"/>
        </w:rPr>
        <w:t>.</w:t>
      </w:r>
    </w:p>
    <w:p w:rsidR="005A1D63" w:rsidRDefault="005A1D63" w:rsidP="005A1D63">
      <w:pPr>
        <w:rPr>
          <w:rFonts w:ascii="Times New Roman" w:hAnsi="Times New Roman"/>
        </w:rPr>
      </w:pPr>
    </w:p>
    <w:p w:rsidR="005A1D63" w:rsidRDefault="005A1D63" w:rsidP="005A1D63">
      <w:pPr>
        <w:rPr>
          <w:rFonts w:ascii="Times New Roman" w:hAnsi="Times New Roman"/>
        </w:rPr>
      </w:pPr>
    </w:p>
    <w:p w:rsidR="005A1D63" w:rsidRDefault="005A1D63" w:rsidP="005A1D63">
      <w:pPr>
        <w:rPr>
          <w:rFonts w:ascii="Times New Roman" w:hAnsi="Times New Roman"/>
        </w:rPr>
      </w:pPr>
    </w:p>
    <w:p w:rsidR="005A1D63" w:rsidRDefault="005A1D63" w:rsidP="005A1D63">
      <w:pPr>
        <w:rPr>
          <w:rFonts w:ascii="Times New Roman" w:hAnsi="Times New Roman"/>
        </w:rPr>
      </w:pPr>
      <w:bookmarkStart w:id="0" w:name="_GoBack"/>
      <w:bookmarkEnd w:id="0"/>
    </w:p>
    <w:p w:rsidR="005A1D63" w:rsidRPr="005A1D63" w:rsidRDefault="005A1D63" w:rsidP="005A1D63">
      <w:pPr>
        <w:pStyle w:val="NormalWeb"/>
        <w:shd w:val="clear" w:color="auto" w:fill="FFFFFF"/>
        <w:spacing w:before="0" w:beforeAutospacing="0" w:after="150" w:afterAutospacing="0"/>
        <w:jc w:val="both"/>
        <w:rPr>
          <w:rFonts w:ascii="Helvetica" w:hAnsi="Helvetica" w:cs="Helvetica"/>
          <w:color w:val="333333"/>
          <w:sz w:val="22"/>
          <w:szCs w:val="22"/>
        </w:rPr>
      </w:pPr>
      <w:r w:rsidRPr="005A1D63">
        <w:rPr>
          <w:color w:val="333333"/>
          <w:sz w:val="22"/>
          <w:szCs w:val="22"/>
        </w:rPr>
        <w:t>HONÓRIO MALAQUIAS</w:t>
      </w:r>
    </w:p>
    <w:p w:rsidR="005A1D63" w:rsidRPr="005A1D63" w:rsidRDefault="005A1D63" w:rsidP="005A1D63">
      <w:pPr>
        <w:pStyle w:val="NormalWeb"/>
        <w:shd w:val="clear" w:color="auto" w:fill="FFFFFF"/>
        <w:spacing w:before="0" w:beforeAutospacing="0" w:after="150" w:afterAutospacing="0"/>
        <w:jc w:val="both"/>
        <w:rPr>
          <w:rFonts w:ascii="Helvetica" w:hAnsi="Helvetica" w:cs="Helvetica"/>
          <w:color w:val="333333"/>
          <w:sz w:val="22"/>
          <w:szCs w:val="22"/>
        </w:rPr>
      </w:pPr>
      <w:r w:rsidRPr="005A1D63">
        <w:rPr>
          <w:color w:val="333333"/>
          <w:sz w:val="22"/>
          <w:szCs w:val="22"/>
        </w:rPr>
        <w:t>Gerente Municipal de Trânsito</w:t>
      </w:r>
    </w:p>
    <w:p w:rsidR="005A1D63" w:rsidRDefault="005A1D63" w:rsidP="005A1D63"/>
    <w:sectPr w:rsidR="005A1D63" w:rsidSect="005A1D63">
      <w:pgSz w:w="11906" w:h="16838"/>
      <w:pgMar w:top="1417" w:right="991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1D63"/>
    <w:rsid w:val="000E019D"/>
    <w:rsid w:val="005A1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5958FA-7F7A-4AC6-8816-2C54B34B25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A1D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577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2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176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Acessor Lucia.</dc:creator>
  <cp:keywords/>
  <dc:description/>
  <cp:lastModifiedBy>Acessor Lucia.</cp:lastModifiedBy>
  <cp:revision>1</cp:revision>
  <dcterms:created xsi:type="dcterms:W3CDTF">2026-08-04T14:55:00Z</dcterms:created>
  <dcterms:modified xsi:type="dcterms:W3CDTF">2026-08-04T15:04:00Z</dcterms:modified>
</cp:coreProperties>
</file>