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43FF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612D48" w:rsidRDefault="00343B46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18528A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F82621">
              <w:rPr>
                <w:rFonts w:ascii="Times New Roman" w:hAnsi="Times New Roman" w:cs="Times New Roman"/>
                <w:b/>
                <w:sz w:val="24"/>
                <w:szCs w:val="24"/>
              </w:rPr>
              <w:t>/2023.</w:t>
            </w:r>
          </w:p>
        </w:tc>
      </w:tr>
      <w:tr w:rsidR="00243FF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612D48" w:rsidRDefault="00343B4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AUTOR:</w:t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72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5653B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ERº RENÊ SÉRGIO LIMA DE MOURA - P</w:t>
            </w:r>
            <w:r w:rsidR="000C3E1E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</w:p>
        </w:tc>
      </w:tr>
    </w:tbl>
    <w:p w:rsidR="00772721" w:rsidRPr="00612D48" w:rsidRDefault="00772721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612D48" w:rsidRDefault="00343B46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D48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612D48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612D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528A">
        <w:rPr>
          <w:rFonts w:ascii="Times New Roman" w:hAnsi="Times New Roman" w:cs="Times New Roman"/>
          <w:b/>
          <w:sz w:val="24"/>
          <w:szCs w:val="24"/>
        </w:rPr>
        <w:t>230,     DE    17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12D48">
        <w:rPr>
          <w:rFonts w:ascii="Times New Roman" w:hAnsi="Times New Roman" w:cs="Times New Roman"/>
          <w:b/>
          <w:sz w:val="24"/>
          <w:szCs w:val="24"/>
        </w:rPr>
        <w:tab/>
      </w:r>
      <w:r w:rsidR="0018528A">
        <w:rPr>
          <w:rFonts w:ascii="Times New Roman" w:hAnsi="Times New Roman" w:cs="Times New Roman"/>
          <w:b/>
          <w:sz w:val="24"/>
          <w:szCs w:val="24"/>
        </w:rPr>
        <w:t>OUTUBRO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12D48">
        <w:rPr>
          <w:rFonts w:ascii="Times New Roman" w:hAnsi="Times New Roman" w:cs="Times New Roman"/>
          <w:b/>
          <w:sz w:val="24"/>
          <w:szCs w:val="24"/>
        </w:rPr>
        <w:t>2</w:t>
      </w:r>
      <w:r w:rsidR="00F82621">
        <w:rPr>
          <w:rFonts w:ascii="Times New Roman" w:hAnsi="Times New Roman" w:cs="Times New Roman"/>
          <w:b/>
          <w:sz w:val="24"/>
          <w:szCs w:val="24"/>
        </w:rPr>
        <w:t>3</w:t>
      </w:r>
      <w:r w:rsidRPr="00612D48">
        <w:rPr>
          <w:rFonts w:ascii="Times New Roman" w:hAnsi="Times New Roman" w:cs="Times New Roman"/>
          <w:b/>
          <w:sz w:val="24"/>
          <w:szCs w:val="24"/>
        </w:rPr>
        <w:t>.</w:t>
      </w:r>
    </w:p>
    <w:p w:rsidR="00772721" w:rsidRDefault="00772721" w:rsidP="000C3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A7D" w:rsidRPr="00612D48" w:rsidRDefault="00165A7D" w:rsidP="000C3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88B" w:rsidRPr="0018528A" w:rsidRDefault="00343B46" w:rsidP="000C3E1E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18528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65A7D">
        <w:rPr>
          <w:rFonts w:ascii="Times New Roman" w:hAnsi="Times New Roman" w:cs="Times New Roman"/>
          <w:b/>
          <w:i/>
          <w:sz w:val="24"/>
          <w:szCs w:val="24"/>
        </w:rPr>
        <w:t xml:space="preserve">CRIA O “PROGRAMA MATA </w:t>
      </w:r>
      <w:r w:rsidR="0018528A" w:rsidRPr="0018528A">
        <w:rPr>
          <w:rFonts w:ascii="Times New Roman" w:hAnsi="Times New Roman" w:cs="Times New Roman"/>
          <w:b/>
          <w:i/>
          <w:sz w:val="24"/>
          <w:szCs w:val="24"/>
        </w:rPr>
        <w:t>BURRO RURAL PARA TODOS”, E DÁ OUTRAS PROVIDÊNCIAS</w:t>
      </w:r>
      <w:r w:rsidRPr="0018528A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772721" w:rsidRDefault="00772721" w:rsidP="0036288B">
      <w:pPr>
        <w:pStyle w:val="Recuodecorpodetexto"/>
        <w:ind w:firstLine="1134"/>
        <w:rPr>
          <w:sz w:val="24"/>
          <w:szCs w:val="24"/>
        </w:rPr>
      </w:pPr>
    </w:p>
    <w:p w:rsidR="00165A7D" w:rsidRPr="00612D48" w:rsidRDefault="00165A7D" w:rsidP="0036288B">
      <w:pPr>
        <w:pStyle w:val="Recuodecorpodetexto"/>
        <w:ind w:firstLine="1134"/>
        <w:rPr>
          <w:sz w:val="24"/>
          <w:szCs w:val="24"/>
        </w:rPr>
      </w:pPr>
    </w:p>
    <w:p w:rsidR="0075653B" w:rsidRPr="00612D48" w:rsidRDefault="00343B46" w:rsidP="00FA4E6F">
      <w:pPr>
        <w:pStyle w:val="Recuodecorpodetexto"/>
        <w:ind w:firstLine="1134"/>
        <w:rPr>
          <w:sz w:val="24"/>
          <w:szCs w:val="24"/>
        </w:rPr>
      </w:pPr>
      <w:r w:rsidRPr="00612D48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612D48">
        <w:rPr>
          <w:sz w:val="24"/>
          <w:szCs w:val="24"/>
        </w:rPr>
        <w:t>Decreta:</w:t>
      </w:r>
    </w:p>
    <w:p w:rsidR="0018528A" w:rsidRDefault="0018528A" w:rsidP="0018528A">
      <w:pPr>
        <w:spacing w:after="0" w:line="240" w:lineRule="auto"/>
        <w:ind w:left="5387" w:right="-2"/>
        <w:jc w:val="both"/>
        <w:rPr>
          <w:rFonts w:ascii="Times New Roman" w:hAnsi="Times New Roman" w:cs="Times New Roman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Art. 1º - Fica o Município de </w:t>
      </w:r>
      <w:proofErr w:type="spellStart"/>
      <w:r w:rsidRPr="00165A7D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165A7D">
        <w:rPr>
          <w:rFonts w:ascii="Times New Roman" w:hAnsi="Times New Roman" w:cs="Times New Roman"/>
          <w:sz w:val="24"/>
          <w:szCs w:val="24"/>
        </w:rPr>
        <w:t>/MS autorizado a construir Mata B</w:t>
      </w:r>
      <w:r w:rsidRPr="00165A7D">
        <w:rPr>
          <w:rFonts w:ascii="Times New Roman" w:hAnsi="Times New Roman" w:cs="Times New Roman"/>
          <w:sz w:val="24"/>
          <w:szCs w:val="24"/>
        </w:rPr>
        <w:t xml:space="preserve">urros para os moradores e produtores da zona rural.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Art. 2º - O Município ficará responsável pela fabricação e instalação dos mata-burros nas estradas rurais, sejam estradas principais, secundárias e vicinais.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Parágrafo Único - A Prefeitura, por meio da Secretaria Municipal de </w:t>
      </w:r>
      <w:r w:rsidR="00165A7D" w:rsidRPr="00165A7D">
        <w:rPr>
          <w:rFonts w:ascii="Times New Roman" w:hAnsi="Times New Roman" w:cs="Times New Roman"/>
          <w:sz w:val="24"/>
          <w:szCs w:val="24"/>
        </w:rPr>
        <w:t>Infraestrutura</w:t>
      </w:r>
      <w:r w:rsidRPr="00165A7D">
        <w:rPr>
          <w:rFonts w:ascii="Times New Roman" w:hAnsi="Times New Roman" w:cs="Times New Roman"/>
          <w:sz w:val="24"/>
          <w:szCs w:val="24"/>
        </w:rPr>
        <w:t xml:space="preserve"> deverá formula</w:t>
      </w:r>
      <w:r w:rsidR="00165A7D">
        <w:rPr>
          <w:rFonts w:ascii="Times New Roman" w:hAnsi="Times New Roman" w:cs="Times New Roman"/>
          <w:sz w:val="24"/>
          <w:szCs w:val="24"/>
        </w:rPr>
        <w:t>r e divulgar modelos padrão de Mata B</w:t>
      </w:r>
      <w:r w:rsidRPr="00165A7D">
        <w:rPr>
          <w:rFonts w:ascii="Times New Roman" w:hAnsi="Times New Roman" w:cs="Times New Roman"/>
          <w:sz w:val="24"/>
          <w:szCs w:val="24"/>
        </w:rPr>
        <w:t>urros, sejam eles construídos em madeira, ferragem ou concreto armado, os quais deverão suportar 50 toneladas, devendo ser resguardada uma passagem paralela para animais de criação.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Art. 3º - Caberá à Secretaria Municipal de </w:t>
      </w:r>
      <w:r w:rsidR="00165A7D" w:rsidRPr="00165A7D">
        <w:rPr>
          <w:rFonts w:ascii="Times New Roman" w:hAnsi="Times New Roman" w:cs="Times New Roman"/>
          <w:sz w:val="24"/>
          <w:szCs w:val="24"/>
        </w:rPr>
        <w:t xml:space="preserve">Infraestrutura </w:t>
      </w:r>
      <w:r w:rsidRPr="00165A7D">
        <w:rPr>
          <w:rFonts w:ascii="Times New Roman" w:hAnsi="Times New Roman" w:cs="Times New Roman"/>
          <w:sz w:val="24"/>
          <w:szCs w:val="24"/>
        </w:rPr>
        <w:t>a realização do cadastr</w:t>
      </w:r>
      <w:r w:rsidR="00165A7D">
        <w:rPr>
          <w:rFonts w:ascii="Times New Roman" w:hAnsi="Times New Roman" w:cs="Times New Roman"/>
          <w:sz w:val="24"/>
          <w:szCs w:val="24"/>
        </w:rPr>
        <w:t>o/inscrição de solicitação dos Mata B</w:t>
      </w:r>
      <w:r w:rsidRPr="00165A7D">
        <w:rPr>
          <w:rFonts w:ascii="Times New Roman" w:hAnsi="Times New Roman" w:cs="Times New Roman"/>
          <w:sz w:val="24"/>
          <w:szCs w:val="24"/>
        </w:rPr>
        <w:t xml:space="preserve">urros.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Art. 4º - Serão atendidos os moradores e produtores rurais cadastrados na Secretaria Municipal </w:t>
      </w:r>
      <w:r w:rsidR="00165A7D" w:rsidRPr="00165A7D">
        <w:rPr>
          <w:rFonts w:ascii="Times New Roman" w:hAnsi="Times New Roman" w:cs="Times New Roman"/>
          <w:sz w:val="24"/>
          <w:szCs w:val="24"/>
        </w:rPr>
        <w:t>de Infraestrutura</w:t>
      </w:r>
      <w:r w:rsidRPr="00165A7D">
        <w:rPr>
          <w:rFonts w:ascii="Times New Roman" w:hAnsi="Times New Roman" w:cs="Times New Roman"/>
          <w:sz w:val="24"/>
          <w:szCs w:val="24"/>
        </w:rPr>
        <w:t xml:space="preserve">, que obedecerá à seguinte ordem de atendimento: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I – Estradas que estiverem em impossibilidade de transitar;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II – Estradas por onde é feito o transporte de estudantes e/ou o transporte da produção agropecuária;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>III – demais estradas, conforme a ordem de cadastro/inscrição ou por região/comunidade.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lastRenderedPageBreak/>
        <w:t>Art. 5º - Os recursos financeiros para a</w:t>
      </w:r>
      <w:r w:rsidR="00165A7D">
        <w:rPr>
          <w:rFonts w:ascii="Times New Roman" w:hAnsi="Times New Roman" w:cs="Times New Roman"/>
          <w:sz w:val="24"/>
          <w:szCs w:val="24"/>
        </w:rPr>
        <w:t xml:space="preserve"> implantação do “Programa Mata B</w:t>
      </w:r>
      <w:r w:rsidRPr="00165A7D">
        <w:rPr>
          <w:rFonts w:ascii="Times New Roman" w:hAnsi="Times New Roman" w:cs="Times New Roman"/>
          <w:sz w:val="24"/>
          <w:szCs w:val="24"/>
        </w:rPr>
        <w:t>urro para Todos” serão disponibilizados no Orçamento de</w:t>
      </w:r>
      <w:r w:rsidR="00165A7D">
        <w:rPr>
          <w:rFonts w:ascii="Times New Roman" w:hAnsi="Times New Roman" w:cs="Times New Roman"/>
          <w:sz w:val="24"/>
          <w:szCs w:val="24"/>
        </w:rPr>
        <w:t xml:space="preserve"> cada ano</w:t>
      </w:r>
      <w:r w:rsidRPr="00165A7D">
        <w:rPr>
          <w:rFonts w:ascii="Times New Roman" w:hAnsi="Times New Roman" w:cs="Times New Roman"/>
          <w:sz w:val="24"/>
          <w:szCs w:val="24"/>
        </w:rPr>
        <w:t>, em forma de Emenda</w:t>
      </w:r>
      <w:r w:rsidR="00165A7D">
        <w:rPr>
          <w:rFonts w:ascii="Times New Roman" w:hAnsi="Times New Roman" w:cs="Times New Roman"/>
          <w:sz w:val="24"/>
          <w:szCs w:val="24"/>
        </w:rPr>
        <w:t>s</w:t>
      </w:r>
      <w:r w:rsidRPr="00165A7D">
        <w:rPr>
          <w:rFonts w:ascii="Times New Roman" w:hAnsi="Times New Roman" w:cs="Times New Roman"/>
          <w:sz w:val="24"/>
          <w:szCs w:val="24"/>
        </w:rPr>
        <w:t xml:space="preserve"> Impositiva</w:t>
      </w:r>
      <w:r w:rsidR="00165A7D">
        <w:rPr>
          <w:rFonts w:ascii="Times New Roman" w:hAnsi="Times New Roman" w:cs="Times New Roman"/>
          <w:sz w:val="24"/>
          <w:szCs w:val="24"/>
        </w:rPr>
        <w:t>s</w:t>
      </w:r>
      <w:r w:rsidRPr="00165A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8528A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Art. 6º - Esta Lei entra em vigor na data de sua publicação. </w:t>
      </w:r>
    </w:p>
    <w:p w:rsidR="0018528A" w:rsidRPr="00165A7D" w:rsidRDefault="0018528A" w:rsidP="0018528A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65A7D" w:rsidRPr="00612D48" w:rsidRDefault="00165A7D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>
        <w:rPr>
          <w:rFonts w:ascii="Times New Roman" w:hAnsi="Times New Roman" w:cs="Times New Roman"/>
          <w:sz w:val="24"/>
          <w:szCs w:val="24"/>
        </w:rPr>
        <w:t>17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A7D" w:rsidRPr="00612D48" w:rsidRDefault="00165A7D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5A7D" w:rsidRDefault="00165A7D" w:rsidP="00165A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7D" w:rsidRDefault="00165A7D" w:rsidP="00165A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7D" w:rsidRPr="00612D48" w:rsidRDefault="00165A7D" w:rsidP="00165A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7D" w:rsidRPr="00612D48" w:rsidRDefault="00165A7D" w:rsidP="00165A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>VER. RENÊ SÉRGIO LIMA DE MOURA - Progressistas</w:t>
      </w:r>
    </w:p>
    <w:p w:rsidR="00165A7D" w:rsidRPr="00612D48" w:rsidRDefault="00165A7D" w:rsidP="00165A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18528A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:rsidR="0018528A" w:rsidRDefault="0018528A" w:rsidP="0018528A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</w:rPr>
      </w:pPr>
    </w:p>
    <w:p w:rsidR="0018528A" w:rsidRDefault="0018528A" w:rsidP="0018528A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</w:rPr>
      </w:pPr>
    </w:p>
    <w:p w:rsidR="0018528A" w:rsidRDefault="0018528A" w:rsidP="0018528A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</w:rPr>
      </w:pPr>
    </w:p>
    <w:p w:rsidR="0018528A" w:rsidRDefault="0018528A" w:rsidP="0018528A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</w:rPr>
      </w:pPr>
    </w:p>
    <w:p w:rsidR="0018528A" w:rsidRPr="00165A7D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A7D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18528A" w:rsidRPr="00165A7D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Esta proposição tem por finalidade beneficiar e valorizar os moradores e produtores rurais </w:t>
      </w:r>
      <w:r w:rsidR="00165A7D">
        <w:rPr>
          <w:rFonts w:ascii="Times New Roman" w:hAnsi="Times New Roman" w:cs="Times New Roman"/>
          <w:sz w:val="24"/>
          <w:szCs w:val="24"/>
        </w:rPr>
        <w:t>do Município</w:t>
      </w:r>
      <w:r w:rsidRPr="00165A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A7D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165A7D">
        <w:rPr>
          <w:rFonts w:ascii="Times New Roman" w:hAnsi="Times New Roman" w:cs="Times New Roman"/>
          <w:sz w:val="24"/>
          <w:szCs w:val="24"/>
        </w:rPr>
        <w:t xml:space="preserve">/MS. </w:t>
      </w:r>
    </w:p>
    <w:p w:rsidR="00165A7D" w:rsidRDefault="00165A7D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 xml:space="preserve">O Projeto de Lei objetiva, primeiramente, determinar uma padronização dos modelos a serem indicados pela Prefeitura de </w:t>
      </w:r>
      <w:proofErr w:type="spellStart"/>
      <w:r w:rsidRPr="00165A7D">
        <w:rPr>
          <w:rFonts w:ascii="Times New Roman" w:hAnsi="Times New Roman" w:cs="Times New Roman"/>
          <w:sz w:val="24"/>
          <w:szCs w:val="24"/>
        </w:rPr>
        <w:t>JaraguariMS</w:t>
      </w:r>
      <w:proofErr w:type="spellEnd"/>
      <w:r w:rsidRPr="00165A7D">
        <w:rPr>
          <w:rFonts w:ascii="Times New Roman" w:hAnsi="Times New Roman" w:cs="Times New Roman"/>
          <w:sz w:val="24"/>
          <w:szCs w:val="24"/>
        </w:rPr>
        <w:t xml:space="preserve"> quanto a instala</w:t>
      </w:r>
      <w:r w:rsidR="00165A7D">
        <w:rPr>
          <w:rFonts w:ascii="Times New Roman" w:hAnsi="Times New Roman" w:cs="Times New Roman"/>
          <w:sz w:val="24"/>
          <w:szCs w:val="24"/>
        </w:rPr>
        <w:t>ção e construção dos referidos Mata B</w:t>
      </w:r>
      <w:r w:rsidRPr="00165A7D">
        <w:rPr>
          <w:rFonts w:ascii="Times New Roman" w:hAnsi="Times New Roman" w:cs="Times New Roman"/>
          <w:sz w:val="24"/>
          <w:szCs w:val="24"/>
        </w:rPr>
        <w:t>urros, os quais deverão suportar 50 toneladas, tendo em vista que em razão do aumento de lavouras de grãos no M</w:t>
      </w:r>
      <w:r w:rsidR="00165A7D">
        <w:rPr>
          <w:rFonts w:ascii="Times New Roman" w:hAnsi="Times New Roman" w:cs="Times New Roman"/>
          <w:sz w:val="24"/>
          <w:szCs w:val="24"/>
        </w:rPr>
        <w:t xml:space="preserve">unicípio, o fluxo de Caminhões </w:t>
      </w:r>
      <w:proofErr w:type="spellStart"/>
      <w:r w:rsidR="00165A7D">
        <w:rPr>
          <w:rFonts w:ascii="Times New Roman" w:hAnsi="Times New Roman" w:cs="Times New Roman"/>
          <w:sz w:val="24"/>
          <w:szCs w:val="24"/>
        </w:rPr>
        <w:t>B</w:t>
      </w:r>
      <w:r w:rsidRPr="00165A7D">
        <w:rPr>
          <w:rFonts w:ascii="Times New Roman" w:hAnsi="Times New Roman" w:cs="Times New Roman"/>
          <w:sz w:val="24"/>
          <w:szCs w:val="24"/>
        </w:rPr>
        <w:t>itrem</w:t>
      </w:r>
      <w:proofErr w:type="spellEnd"/>
      <w:r w:rsidRPr="00165A7D">
        <w:rPr>
          <w:rFonts w:ascii="Times New Roman" w:hAnsi="Times New Roman" w:cs="Times New Roman"/>
          <w:sz w:val="24"/>
          <w:szCs w:val="24"/>
        </w:rPr>
        <w:t xml:space="preserve"> tem aumentado. </w:t>
      </w:r>
    </w:p>
    <w:p w:rsidR="00165A7D" w:rsidRDefault="00165A7D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528A" w:rsidRPr="00165A7D" w:rsidRDefault="0018528A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A7D">
        <w:rPr>
          <w:rFonts w:ascii="Times New Roman" w:hAnsi="Times New Roman" w:cs="Times New Roman"/>
          <w:sz w:val="24"/>
          <w:szCs w:val="24"/>
        </w:rPr>
        <w:t>Dessa forma, fica comprovada a importância d</w:t>
      </w:r>
      <w:r w:rsidR="00165A7D">
        <w:rPr>
          <w:rFonts w:ascii="Times New Roman" w:hAnsi="Times New Roman" w:cs="Times New Roman"/>
          <w:sz w:val="24"/>
          <w:szCs w:val="24"/>
        </w:rPr>
        <w:t>e aprovação deste Projeto de L</w:t>
      </w:r>
      <w:r w:rsidRPr="00165A7D">
        <w:rPr>
          <w:rFonts w:ascii="Times New Roman" w:hAnsi="Times New Roman" w:cs="Times New Roman"/>
          <w:sz w:val="24"/>
          <w:szCs w:val="24"/>
        </w:rPr>
        <w:t>ei, possibilitando que todos aqui unidos, enquanto Câmara Municipal, possamos trazer solução aos problemas enfrentados pelos moradores e produtores da zona rural, sendo possível a devolução de benefícios à classe que tanto contribui para o desenvolvimento interno d</w:t>
      </w:r>
      <w:r w:rsidR="00165A7D">
        <w:rPr>
          <w:rFonts w:ascii="Times New Roman" w:hAnsi="Times New Roman" w:cs="Times New Roman"/>
          <w:sz w:val="24"/>
          <w:szCs w:val="24"/>
        </w:rPr>
        <w:t xml:space="preserve">e cada </w:t>
      </w:r>
      <w:bookmarkStart w:id="0" w:name="_GoBack"/>
      <w:bookmarkEnd w:id="0"/>
      <w:r w:rsidRPr="00165A7D">
        <w:rPr>
          <w:rFonts w:ascii="Times New Roman" w:hAnsi="Times New Roman" w:cs="Times New Roman"/>
          <w:sz w:val="24"/>
          <w:szCs w:val="24"/>
        </w:rPr>
        <w:t>região.</w:t>
      </w:r>
    </w:p>
    <w:p w:rsidR="00772721" w:rsidRPr="00165A7D" w:rsidRDefault="00772721" w:rsidP="00165A7D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72721" w:rsidRPr="00165A7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C6" w:rsidRDefault="00AB3CC6">
      <w:pPr>
        <w:spacing w:after="0" w:line="240" w:lineRule="auto"/>
      </w:pPr>
      <w:r>
        <w:separator/>
      </w:r>
    </w:p>
  </w:endnote>
  <w:endnote w:type="continuationSeparator" w:id="0">
    <w:p w:rsidR="00AB3CC6" w:rsidRDefault="00AB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343B4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343B4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C6" w:rsidRDefault="00AB3CC6">
      <w:pPr>
        <w:spacing w:after="0" w:line="240" w:lineRule="auto"/>
      </w:pPr>
      <w:r>
        <w:separator/>
      </w:r>
    </w:p>
  </w:footnote>
  <w:footnote w:type="continuationSeparator" w:id="0">
    <w:p w:rsidR="00AB3CC6" w:rsidRDefault="00AB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43B4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343B46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40882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77CF18C" w:tentative="1">
      <w:start w:val="1"/>
      <w:numFmt w:val="lowerLetter"/>
      <w:lvlText w:val="%2."/>
      <w:lvlJc w:val="left"/>
      <w:pPr>
        <w:ind w:left="1440" w:hanging="360"/>
      </w:pPr>
    </w:lvl>
    <w:lvl w:ilvl="2" w:tplc="4DECB688" w:tentative="1">
      <w:start w:val="1"/>
      <w:numFmt w:val="lowerRoman"/>
      <w:lvlText w:val="%3."/>
      <w:lvlJc w:val="right"/>
      <w:pPr>
        <w:ind w:left="2160" w:hanging="180"/>
      </w:pPr>
    </w:lvl>
    <w:lvl w:ilvl="3" w:tplc="0C8481D4" w:tentative="1">
      <w:start w:val="1"/>
      <w:numFmt w:val="decimal"/>
      <w:lvlText w:val="%4."/>
      <w:lvlJc w:val="left"/>
      <w:pPr>
        <w:ind w:left="2880" w:hanging="360"/>
      </w:pPr>
    </w:lvl>
    <w:lvl w:ilvl="4" w:tplc="46127146" w:tentative="1">
      <w:start w:val="1"/>
      <w:numFmt w:val="lowerLetter"/>
      <w:lvlText w:val="%5."/>
      <w:lvlJc w:val="left"/>
      <w:pPr>
        <w:ind w:left="3600" w:hanging="360"/>
      </w:pPr>
    </w:lvl>
    <w:lvl w:ilvl="5" w:tplc="1EF03F1A" w:tentative="1">
      <w:start w:val="1"/>
      <w:numFmt w:val="lowerRoman"/>
      <w:lvlText w:val="%6."/>
      <w:lvlJc w:val="right"/>
      <w:pPr>
        <w:ind w:left="4320" w:hanging="180"/>
      </w:pPr>
    </w:lvl>
    <w:lvl w:ilvl="6" w:tplc="1778ACF2" w:tentative="1">
      <w:start w:val="1"/>
      <w:numFmt w:val="decimal"/>
      <w:lvlText w:val="%7."/>
      <w:lvlJc w:val="left"/>
      <w:pPr>
        <w:ind w:left="5040" w:hanging="360"/>
      </w:pPr>
    </w:lvl>
    <w:lvl w:ilvl="7" w:tplc="5C9AFAD0" w:tentative="1">
      <w:start w:val="1"/>
      <w:numFmt w:val="lowerLetter"/>
      <w:lvlText w:val="%8."/>
      <w:lvlJc w:val="left"/>
      <w:pPr>
        <w:ind w:left="5760" w:hanging="360"/>
      </w:pPr>
    </w:lvl>
    <w:lvl w:ilvl="8" w:tplc="8B9C4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8442F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CC4FCAE" w:tentative="1">
      <w:start w:val="1"/>
      <w:numFmt w:val="lowerLetter"/>
      <w:lvlText w:val="%2."/>
      <w:lvlJc w:val="left"/>
      <w:pPr>
        <w:ind w:left="4135" w:hanging="360"/>
      </w:pPr>
    </w:lvl>
    <w:lvl w:ilvl="2" w:tplc="29621B8E" w:tentative="1">
      <w:start w:val="1"/>
      <w:numFmt w:val="lowerRoman"/>
      <w:lvlText w:val="%3."/>
      <w:lvlJc w:val="right"/>
      <w:pPr>
        <w:ind w:left="4855" w:hanging="180"/>
      </w:pPr>
    </w:lvl>
    <w:lvl w:ilvl="3" w:tplc="550864D4" w:tentative="1">
      <w:start w:val="1"/>
      <w:numFmt w:val="decimal"/>
      <w:lvlText w:val="%4."/>
      <w:lvlJc w:val="left"/>
      <w:pPr>
        <w:ind w:left="5575" w:hanging="360"/>
      </w:pPr>
    </w:lvl>
    <w:lvl w:ilvl="4" w:tplc="771E592E" w:tentative="1">
      <w:start w:val="1"/>
      <w:numFmt w:val="lowerLetter"/>
      <w:lvlText w:val="%5."/>
      <w:lvlJc w:val="left"/>
      <w:pPr>
        <w:ind w:left="6295" w:hanging="360"/>
      </w:pPr>
    </w:lvl>
    <w:lvl w:ilvl="5" w:tplc="AB52E7B4" w:tentative="1">
      <w:start w:val="1"/>
      <w:numFmt w:val="lowerRoman"/>
      <w:lvlText w:val="%6."/>
      <w:lvlJc w:val="right"/>
      <w:pPr>
        <w:ind w:left="7015" w:hanging="180"/>
      </w:pPr>
    </w:lvl>
    <w:lvl w:ilvl="6" w:tplc="893A1364" w:tentative="1">
      <w:start w:val="1"/>
      <w:numFmt w:val="decimal"/>
      <w:lvlText w:val="%7."/>
      <w:lvlJc w:val="left"/>
      <w:pPr>
        <w:ind w:left="7735" w:hanging="360"/>
      </w:pPr>
    </w:lvl>
    <w:lvl w:ilvl="7" w:tplc="259E79FA" w:tentative="1">
      <w:start w:val="1"/>
      <w:numFmt w:val="lowerLetter"/>
      <w:lvlText w:val="%8."/>
      <w:lvlJc w:val="left"/>
      <w:pPr>
        <w:ind w:left="8455" w:hanging="360"/>
      </w:pPr>
    </w:lvl>
    <w:lvl w:ilvl="8" w:tplc="E2847C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C3E1E"/>
    <w:rsid w:val="000C3F6E"/>
    <w:rsid w:val="000E5924"/>
    <w:rsid w:val="0012373D"/>
    <w:rsid w:val="0015002E"/>
    <w:rsid w:val="00165A7D"/>
    <w:rsid w:val="001761A0"/>
    <w:rsid w:val="0018528A"/>
    <w:rsid w:val="0018585E"/>
    <w:rsid w:val="0019116C"/>
    <w:rsid w:val="001921F5"/>
    <w:rsid w:val="001F0E46"/>
    <w:rsid w:val="001F18B3"/>
    <w:rsid w:val="002070B9"/>
    <w:rsid w:val="002321C2"/>
    <w:rsid w:val="00243FF7"/>
    <w:rsid w:val="0027755B"/>
    <w:rsid w:val="00296738"/>
    <w:rsid w:val="002D0D44"/>
    <w:rsid w:val="002D55E7"/>
    <w:rsid w:val="00332100"/>
    <w:rsid w:val="00343B46"/>
    <w:rsid w:val="00352E72"/>
    <w:rsid w:val="0036288B"/>
    <w:rsid w:val="0038330B"/>
    <w:rsid w:val="00384368"/>
    <w:rsid w:val="003A200A"/>
    <w:rsid w:val="003D4818"/>
    <w:rsid w:val="00402C59"/>
    <w:rsid w:val="00411D41"/>
    <w:rsid w:val="00424BE8"/>
    <w:rsid w:val="00427930"/>
    <w:rsid w:val="004308C5"/>
    <w:rsid w:val="00450084"/>
    <w:rsid w:val="00471757"/>
    <w:rsid w:val="00493A7F"/>
    <w:rsid w:val="00495F0F"/>
    <w:rsid w:val="004F6BB8"/>
    <w:rsid w:val="005015A6"/>
    <w:rsid w:val="00542AC5"/>
    <w:rsid w:val="00595164"/>
    <w:rsid w:val="005A501F"/>
    <w:rsid w:val="005C1D47"/>
    <w:rsid w:val="005C34D6"/>
    <w:rsid w:val="005C4FCE"/>
    <w:rsid w:val="005F6905"/>
    <w:rsid w:val="0060293E"/>
    <w:rsid w:val="006038F6"/>
    <w:rsid w:val="00612D48"/>
    <w:rsid w:val="00612F6C"/>
    <w:rsid w:val="00626375"/>
    <w:rsid w:val="006365FD"/>
    <w:rsid w:val="006542FC"/>
    <w:rsid w:val="006569D3"/>
    <w:rsid w:val="00660B50"/>
    <w:rsid w:val="00663786"/>
    <w:rsid w:val="006C578A"/>
    <w:rsid w:val="006D32FD"/>
    <w:rsid w:val="006E513B"/>
    <w:rsid w:val="00710E66"/>
    <w:rsid w:val="0075653B"/>
    <w:rsid w:val="00762DAF"/>
    <w:rsid w:val="00772721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8E7428"/>
    <w:rsid w:val="00902558"/>
    <w:rsid w:val="0092207D"/>
    <w:rsid w:val="00922DD9"/>
    <w:rsid w:val="00966D27"/>
    <w:rsid w:val="0098459A"/>
    <w:rsid w:val="009A145D"/>
    <w:rsid w:val="009C323A"/>
    <w:rsid w:val="00A55172"/>
    <w:rsid w:val="00A62E8A"/>
    <w:rsid w:val="00A80572"/>
    <w:rsid w:val="00A805F9"/>
    <w:rsid w:val="00AB3CC6"/>
    <w:rsid w:val="00AC3113"/>
    <w:rsid w:val="00AC56A2"/>
    <w:rsid w:val="00AE2CD5"/>
    <w:rsid w:val="00AE7B1D"/>
    <w:rsid w:val="00AF39D6"/>
    <w:rsid w:val="00B24177"/>
    <w:rsid w:val="00B372F4"/>
    <w:rsid w:val="00B577A6"/>
    <w:rsid w:val="00B77531"/>
    <w:rsid w:val="00BB197A"/>
    <w:rsid w:val="00BE1467"/>
    <w:rsid w:val="00BF08A4"/>
    <w:rsid w:val="00C12059"/>
    <w:rsid w:val="00C2701D"/>
    <w:rsid w:val="00C27574"/>
    <w:rsid w:val="00C44486"/>
    <w:rsid w:val="00CB236C"/>
    <w:rsid w:val="00CB3C6C"/>
    <w:rsid w:val="00CE054E"/>
    <w:rsid w:val="00CE32A4"/>
    <w:rsid w:val="00CE782A"/>
    <w:rsid w:val="00D01D72"/>
    <w:rsid w:val="00D24BCE"/>
    <w:rsid w:val="00D330AC"/>
    <w:rsid w:val="00DA67CA"/>
    <w:rsid w:val="00DA74D3"/>
    <w:rsid w:val="00E0776B"/>
    <w:rsid w:val="00E82992"/>
    <w:rsid w:val="00E83A19"/>
    <w:rsid w:val="00EC364C"/>
    <w:rsid w:val="00ED4FE0"/>
    <w:rsid w:val="00EF7B11"/>
    <w:rsid w:val="00F04A5B"/>
    <w:rsid w:val="00F145F0"/>
    <w:rsid w:val="00F2123B"/>
    <w:rsid w:val="00F34FD6"/>
    <w:rsid w:val="00F506EC"/>
    <w:rsid w:val="00F608DB"/>
    <w:rsid w:val="00F64954"/>
    <w:rsid w:val="00F725A8"/>
    <w:rsid w:val="00F72B26"/>
    <w:rsid w:val="00F82621"/>
    <w:rsid w:val="00F91A13"/>
    <w:rsid w:val="00FA0D7B"/>
    <w:rsid w:val="00FA2AE1"/>
    <w:rsid w:val="00FA3448"/>
    <w:rsid w:val="00FA4E6F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933F"/>
  <w15:docId w15:val="{58BEC146-7AD0-4772-9DA0-3BF1243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3672-C61A-446B-852C-2B859C21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37</cp:revision>
  <cp:lastPrinted>2023-10-17T12:15:00Z</cp:lastPrinted>
  <dcterms:created xsi:type="dcterms:W3CDTF">2021-04-19T12:30:00Z</dcterms:created>
  <dcterms:modified xsi:type="dcterms:W3CDTF">2023-10-17T12:23:00Z</dcterms:modified>
</cp:coreProperties>
</file>