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3258"/>
        <w:gridCol w:w="3787"/>
        <w:gridCol w:w="1880"/>
      </w:tblGrid>
      <w:tr w:rsidR="00A2390E" w:rsidRPr="00CC14BE" w:rsidTr="005C22EB">
        <w:trPr>
          <w:cantSplit/>
          <w:trHeight w:val="1134"/>
        </w:trPr>
        <w:tc>
          <w:tcPr>
            <w:tcW w:w="496" w:type="dxa"/>
            <w:tcBorders>
              <w:top w:val="single" w:sz="4" w:space="0" w:color="auto"/>
              <w:left w:val="single" w:sz="4" w:space="0" w:color="auto"/>
              <w:bottom w:val="nil"/>
              <w:right w:val="single" w:sz="4" w:space="0" w:color="auto"/>
            </w:tcBorders>
            <w:textDirection w:val="btLr"/>
            <w:hideMark/>
          </w:tcPr>
          <w:p w:rsidR="005C22EB" w:rsidRPr="00CC14BE" w:rsidRDefault="0091063D" w:rsidP="00D95F39">
            <w:pPr>
              <w:ind w:left="113" w:right="113"/>
              <w:jc w:val="center"/>
              <w:rPr>
                <w:sz w:val="24"/>
                <w:szCs w:val="24"/>
              </w:rPr>
            </w:pPr>
            <w:r w:rsidRPr="00CC14BE">
              <w:rPr>
                <w:sz w:val="24"/>
                <w:szCs w:val="24"/>
              </w:rPr>
              <w:t>PROTOCOLO</w:t>
            </w:r>
          </w:p>
        </w:tc>
        <w:tc>
          <w:tcPr>
            <w:tcW w:w="3260" w:type="dxa"/>
            <w:tcBorders>
              <w:top w:val="single" w:sz="4" w:space="0" w:color="auto"/>
              <w:left w:val="single" w:sz="4" w:space="0" w:color="auto"/>
              <w:bottom w:val="nil"/>
              <w:right w:val="single" w:sz="4" w:space="0" w:color="auto"/>
            </w:tcBorders>
          </w:tcPr>
          <w:p w:rsidR="005C22EB" w:rsidRPr="00CC14BE" w:rsidRDefault="005C22EB" w:rsidP="00D95F39">
            <w:pPr>
              <w:rPr>
                <w:sz w:val="24"/>
                <w:szCs w:val="24"/>
              </w:rPr>
            </w:pPr>
          </w:p>
        </w:tc>
        <w:tc>
          <w:tcPr>
            <w:tcW w:w="3789" w:type="dxa"/>
            <w:tcBorders>
              <w:top w:val="single" w:sz="4" w:space="0" w:color="auto"/>
              <w:left w:val="single" w:sz="4" w:space="0" w:color="auto"/>
              <w:bottom w:val="nil"/>
              <w:right w:val="single" w:sz="4" w:space="0" w:color="auto"/>
            </w:tcBorders>
            <w:hideMark/>
          </w:tcPr>
          <w:p w:rsidR="005C22EB" w:rsidRPr="00CC14BE" w:rsidRDefault="0091063D" w:rsidP="00D95F39">
            <w:pPr>
              <w:rPr>
                <w:sz w:val="24"/>
                <w:szCs w:val="24"/>
              </w:rPr>
            </w:pPr>
            <w:r w:rsidRPr="00CC14BE">
              <w:rPr>
                <w:sz w:val="24"/>
                <w:szCs w:val="24"/>
              </w:rPr>
              <w:sym w:font="Symbol" w:char="F081"/>
            </w:r>
            <w:r w:rsidRPr="00CC14BE">
              <w:rPr>
                <w:sz w:val="24"/>
                <w:szCs w:val="24"/>
              </w:rPr>
              <w:t xml:space="preserve"> Projeto de Lei</w:t>
            </w:r>
          </w:p>
          <w:p w:rsidR="005C22EB" w:rsidRPr="00CC14BE" w:rsidRDefault="0091063D" w:rsidP="00D95F39">
            <w:pPr>
              <w:rPr>
                <w:sz w:val="24"/>
                <w:szCs w:val="24"/>
              </w:rPr>
            </w:pPr>
            <w:r w:rsidRPr="00CC14BE">
              <w:rPr>
                <w:sz w:val="24"/>
                <w:szCs w:val="24"/>
              </w:rPr>
              <w:sym w:font="Symbol" w:char="F081"/>
            </w:r>
            <w:r w:rsidRPr="00CC14BE">
              <w:rPr>
                <w:sz w:val="24"/>
                <w:szCs w:val="24"/>
              </w:rPr>
              <w:t xml:space="preserve"> Projeto Decreto Legislativo</w:t>
            </w:r>
          </w:p>
          <w:p w:rsidR="005C22EB" w:rsidRPr="00CC14BE" w:rsidRDefault="0091063D" w:rsidP="00D95F39">
            <w:pPr>
              <w:rPr>
                <w:b/>
                <w:bCs/>
                <w:sz w:val="24"/>
                <w:szCs w:val="24"/>
              </w:rPr>
            </w:pPr>
            <w:r w:rsidRPr="00CC14BE">
              <w:rPr>
                <w:b/>
                <w:bCs/>
                <w:sz w:val="24"/>
                <w:szCs w:val="24"/>
              </w:rPr>
              <w:sym w:font="Symbol" w:char="F081"/>
            </w:r>
            <w:r w:rsidRPr="00CC14BE">
              <w:rPr>
                <w:b/>
                <w:bCs/>
                <w:sz w:val="24"/>
                <w:szCs w:val="24"/>
              </w:rPr>
              <w:t xml:space="preserve"> Projeto de Resolução</w:t>
            </w:r>
          </w:p>
          <w:p w:rsidR="005C22EB" w:rsidRPr="00CC14BE" w:rsidRDefault="0091063D" w:rsidP="00D95F39">
            <w:pPr>
              <w:rPr>
                <w:sz w:val="24"/>
                <w:szCs w:val="24"/>
              </w:rPr>
            </w:pPr>
            <w:r w:rsidRPr="00CC14BE">
              <w:rPr>
                <w:sz w:val="24"/>
                <w:szCs w:val="24"/>
              </w:rPr>
              <w:sym w:font="Symbol" w:char="F081"/>
            </w:r>
            <w:r w:rsidRPr="00CC14BE">
              <w:rPr>
                <w:sz w:val="24"/>
                <w:szCs w:val="24"/>
              </w:rPr>
              <w:t xml:space="preserve"> Requerimento</w:t>
            </w:r>
          </w:p>
          <w:p w:rsidR="005C22EB" w:rsidRPr="00CC14BE" w:rsidRDefault="0091063D" w:rsidP="00D95F39">
            <w:pPr>
              <w:rPr>
                <w:bCs/>
                <w:sz w:val="24"/>
                <w:szCs w:val="24"/>
              </w:rPr>
            </w:pPr>
            <w:r w:rsidRPr="00CC14BE">
              <w:rPr>
                <w:bCs/>
                <w:sz w:val="24"/>
                <w:szCs w:val="24"/>
              </w:rPr>
              <w:sym w:font="Symbol" w:char="F081"/>
            </w:r>
            <w:r w:rsidRPr="00CC14BE">
              <w:rPr>
                <w:bCs/>
                <w:sz w:val="24"/>
                <w:szCs w:val="24"/>
              </w:rPr>
              <w:t xml:space="preserve"> Indicação</w:t>
            </w:r>
          </w:p>
          <w:p w:rsidR="005C22EB" w:rsidRPr="00CC14BE" w:rsidRDefault="0091063D" w:rsidP="00D95F39">
            <w:pPr>
              <w:rPr>
                <w:sz w:val="24"/>
                <w:szCs w:val="24"/>
              </w:rPr>
            </w:pPr>
            <w:r w:rsidRPr="00CC14BE">
              <w:rPr>
                <w:sz w:val="24"/>
                <w:szCs w:val="24"/>
              </w:rPr>
              <w:sym w:font="Symbol" w:char="F081"/>
            </w:r>
            <w:r w:rsidRPr="00CC14BE">
              <w:rPr>
                <w:sz w:val="24"/>
                <w:szCs w:val="24"/>
              </w:rPr>
              <w:t xml:space="preserve"> Moção</w:t>
            </w:r>
          </w:p>
          <w:p w:rsidR="005C22EB" w:rsidRPr="00CC14BE" w:rsidRDefault="0091063D" w:rsidP="00D95F39">
            <w:pPr>
              <w:rPr>
                <w:sz w:val="24"/>
                <w:szCs w:val="24"/>
              </w:rPr>
            </w:pPr>
            <w:r w:rsidRPr="00CC14BE">
              <w:rPr>
                <w:sz w:val="24"/>
                <w:szCs w:val="24"/>
              </w:rPr>
              <w:sym w:font="Symbol" w:char="F081"/>
            </w:r>
            <w:r w:rsidRPr="00CC14BE">
              <w:rPr>
                <w:sz w:val="24"/>
                <w:szCs w:val="24"/>
              </w:rPr>
              <w:t xml:space="preserve"> Projeto de Emenda</w:t>
            </w:r>
          </w:p>
        </w:tc>
        <w:tc>
          <w:tcPr>
            <w:tcW w:w="1881" w:type="dxa"/>
            <w:tcBorders>
              <w:top w:val="single" w:sz="4" w:space="0" w:color="auto"/>
              <w:left w:val="single" w:sz="4" w:space="0" w:color="auto"/>
              <w:bottom w:val="nil"/>
              <w:right w:val="single" w:sz="4" w:space="0" w:color="auto"/>
            </w:tcBorders>
          </w:tcPr>
          <w:p w:rsidR="005C22EB" w:rsidRPr="00CC14BE" w:rsidRDefault="005C22EB" w:rsidP="00D95F39">
            <w:pPr>
              <w:rPr>
                <w:sz w:val="24"/>
                <w:szCs w:val="24"/>
              </w:rPr>
            </w:pPr>
          </w:p>
          <w:p w:rsidR="005C22EB" w:rsidRPr="00CC14BE" w:rsidRDefault="005C22EB" w:rsidP="00D95F39">
            <w:pPr>
              <w:rPr>
                <w:sz w:val="24"/>
                <w:szCs w:val="24"/>
              </w:rPr>
            </w:pPr>
          </w:p>
          <w:p w:rsidR="005C22EB" w:rsidRPr="00CC14BE" w:rsidRDefault="005C22EB" w:rsidP="00D95F39">
            <w:pPr>
              <w:rPr>
                <w:sz w:val="24"/>
                <w:szCs w:val="24"/>
              </w:rPr>
            </w:pPr>
          </w:p>
          <w:p w:rsidR="005C22EB" w:rsidRPr="00CC14BE" w:rsidRDefault="0091063D" w:rsidP="00D95F39">
            <w:pPr>
              <w:rPr>
                <w:b/>
                <w:sz w:val="24"/>
                <w:szCs w:val="24"/>
              </w:rPr>
            </w:pPr>
            <w:r w:rsidRPr="00CC14BE">
              <w:rPr>
                <w:b/>
                <w:sz w:val="24"/>
                <w:szCs w:val="24"/>
              </w:rPr>
              <w:t>Nº. 0</w:t>
            </w:r>
            <w:r w:rsidR="00AC1517" w:rsidRPr="00CC14BE">
              <w:rPr>
                <w:b/>
                <w:sz w:val="24"/>
                <w:szCs w:val="24"/>
              </w:rPr>
              <w:t>38</w:t>
            </w:r>
            <w:r w:rsidRPr="00CC14BE">
              <w:rPr>
                <w:b/>
                <w:sz w:val="24"/>
                <w:szCs w:val="24"/>
              </w:rPr>
              <w:t>/202</w:t>
            </w:r>
            <w:r w:rsidR="00132239" w:rsidRPr="00CC14BE">
              <w:rPr>
                <w:b/>
                <w:sz w:val="24"/>
                <w:szCs w:val="24"/>
              </w:rPr>
              <w:t>3</w:t>
            </w:r>
          </w:p>
        </w:tc>
      </w:tr>
      <w:tr w:rsidR="00A2390E" w:rsidRPr="00CC14BE" w:rsidTr="005C22EB">
        <w:trPr>
          <w:cantSplit/>
        </w:trPr>
        <w:tc>
          <w:tcPr>
            <w:tcW w:w="9426" w:type="dxa"/>
            <w:gridSpan w:val="4"/>
            <w:tcBorders>
              <w:top w:val="single" w:sz="4" w:space="0" w:color="auto"/>
              <w:left w:val="single" w:sz="4" w:space="0" w:color="auto"/>
              <w:bottom w:val="single" w:sz="4" w:space="0" w:color="auto"/>
              <w:right w:val="single" w:sz="4" w:space="0" w:color="auto"/>
            </w:tcBorders>
            <w:hideMark/>
          </w:tcPr>
          <w:p w:rsidR="005C22EB" w:rsidRPr="00CC14BE" w:rsidRDefault="0091063D" w:rsidP="00D95F39">
            <w:pPr>
              <w:rPr>
                <w:sz w:val="24"/>
                <w:szCs w:val="24"/>
              </w:rPr>
            </w:pPr>
            <w:r w:rsidRPr="00CC14BE">
              <w:rPr>
                <w:sz w:val="24"/>
                <w:szCs w:val="24"/>
              </w:rPr>
              <w:t xml:space="preserve">AUTOR: </w:t>
            </w:r>
            <w:r w:rsidR="007D6089" w:rsidRPr="00CC14BE">
              <w:rPr>
                <w:b/>
                <w:sz w:val="24"/>
                <w:szCs w:val="24"/>
              </w:rPr>
              <w:t>MESA DIRETORA DA CÂMARA MUNICIPAL DE JARAGUARI-MS</w:t>
            </w:r>
          </w:p>
        </w:tc>
      </w:tr>
    </w:tbl>
    <w:p w:rsidR="00D95F39" w:rsidRPr="00CC14BE" w:rsidRDefault="00D95F39" w:rsidP="00510173">
      <w:pPr>
        <w:spacing w:line="276" w:lineRule="auto"/>
        <w:ind w:right="-18"/>
        <w:rPr>
          <w:rFonts w:eastAsia="Calibri"/>
          <w:b/>
          <w:smallCaps/>
          <w:sz w:val="24"/>
          <w:szCs w:val="24"/>
        </w:rPr>
      </w:pPr>
    </w:p>
    <w:p w:rsidR="00891E87" w:rsidRPr="00CC14BE" w:rsidRDefault="0091063D" w:rsidP="00510173">
      <w:pPr>
        <w:spacing w:line="276" w:lineRule="auto"/>
        <w:ind w:right="-18"/>
        <w:rPr>
          <w:rFonts w:eastAsia="Calibri"/>
          <w:b/>
          <w:smallCaps/>
          <w:sz w:val="24"/>
          <w:szCs w:val="24"/>
        </w:rPr>
      </w:pPr>
      <w:r w:rsidRPr="00CC14BE">
        <w:rPr>
          <w:rFonts w:eastAsia="Calibri"/>
          <w:b/>
          <w:smallCaps/>
          <w:sz w:val="24"/>
          <w:szCs w:val="24"/>
        </w:rPr>
        <w:t xml:space="preserve"> </w:t>
      </w:r>
      <w:r w:rsidR="00D95F39" w:rsidRPr="00CC14BE">
        <w:rPr>
          <w:rFonts w:eastAsia="Calibri"/>
          <w:b/>
          <w:sz w:val="24"/>
          <w:szCs w:val="24"/>
        </w:rPr>
        <w:t>PROJETO</w:t>
      </w:r>
      <w:r w:rsidR="00510173" w:rsidRPr="00CC14BE">
        <w:rPr>
          <w:rFonts w:eastAsia="Calibri"/>
          <w:b/>
          <w:sz w:val="24"/>
          <w:szCs w:val="24"/>
        </w:rPr>
        <w:t xml:space="preserve">   </w:t>
      </w:r>
      <w:r w:rsidR="00D95F39" w:rsidRPr="00CC14BE">
        <w:rPr>
          <w:rFonts w:eastAsia="Calibri"/>
          <w:b/>
          <w:sz w:val="24"/>
          <w:szCs w:val="24"/>
        </w:rPr>
        <w:t xml:space="preserve"> DE </w:t>
      </w:r>
      <w:r w:rsidR="00510173" w:rsidRPr="00CC14BE">
        <w:rPr>
          <w:rFonts w:eastAsia="Calibri"/>
          <w:b/>
          <w:sz w:val="24"/>
          <w:szCs w:val="24"/>
        </w:rPr>
        <w:t xml:space="preserve">  </w:t>
      </w:r>
      <w:r w:rsidR="00D95F39" w:rsidRPr="00CC14BE">
        <w:rPr>
          <w:rFonts w:eastAsia="Calibri"/>
          <w:b/>
          <w:sz w:val="24"/>
          <w:szCs w:val="24"/>
        </w:rPr>
        <w:t xml:space="preserve">RESOLUÇÃO </w:t>
      </w:r>
      <w:r w:rsidR="00510173" w:rsidRPr="00CC14BE">
        <w:rPr>
          <w:rFonts w:eastAsia="Calibri"/>
          <w:b/>
          <w:sz w:val="24"/>
          <w:szCs w:val="24"/>
        </w:rPr>
        <w:t xml:space="preserve">  </w:t>
      </w:r>
      <w:r w:rsidR="00D95F39" w:rsidRPr="00CC14BE">
        <w:rPr>
          <w:rFonts w:eastAsia="Calibri"/>
          <w:b/>
          <w:sz w:val="24"/>
          <w:szCs w:val="24"/>
        </w:rPr>
        <w:t xml:space="preserve">Nº </w:t>
      </w:r>
      <w:r w:rsidR="00510173" w:rsidRPr="00CC14BE">
        <w:rPr>
          <w:rFonts w:eastAsia="Calibri"/>
          <w:b/>
          <w:sz w:val="24"/>
          <w:szCs w:val="24"/>
        </w:rPr>
        <w:t xml:space="preserve">  </w:t>
      </w:r>
      <w:proofErr w:type="gramStart"/>
      <w:r w:rsidR="00D95F39" w:rsidRPr="00CC14BE">
        <w:rPr>
          <w:rFonts w:eastAsia="Calibri"/>
          <w:b/>
          <w:sz w:val="24"/>
          <w:szCs w:val="24"/>
        </w:rPr>
        <w:t>03</w:t>
      </w:r>
      <w:r w:rsidR="000C7125" w:rsidRPr="00CC14BE">
        <w:rPr>
          <w:rFonts w:eastAsia="Calibri"/>
          <w:b/>
          <w:sz w:val="24"/>
          <w:szCs w:val="24"/>
        </w:rPr>
        <w:t>8</w:t>
      </w:r>
      <w:r w:rsidR="00D95F39" w:rsidRPr="00CC14BE">
        <w:rPr>
          <w:rFonts w:eastAsia="Calibri"/>
          <w:b/>
          <w:sz w:val="24"/>
          <w:szCs w:val="24"/>
        </w:rPr>
        <w:t xml:space="preserve">, </w:t>
      </w:r>
      <w:r w:rsidR="00510173" w:rsidRPr="00CC14BE">
        <w:rPr>
          <w:rFonts w:eastAsia="Calibri"/>
          <w:b/>
          <w:sz w:val="24"/>
          <w:szCs w:val="24"/>
        </w:rPr>
        <w:t xml:space="preserve"> </w:t>
      </w:r>
      <w:r w:rsidR="00D95F39" w:rsidRPr="00CC14BE">
        <w:rPr>
          <w:rFonts w:eastAsia="Calibri"/>
          <w:b/>
          <w:sz w:val="24"/>
          <w:szCs w:val="24"/>
        </w:rPr>
        <w:t xml:space="preserve"> </w:t>
      </w:r>
      <w:proofErr w:type="gramEnd"/>
      <w:r w:rsidR="00D95F39" w:rsidRPr="00CC14BE">
        <w:rPr>
          <w:rFonts w:eastAsia="Calibri"/>
          <w:b/>
          <w:sz w:val="24"/>
          <w:szCs w:val="24"/>
        </w:rPr>
        <w:t>DE</w:t>
      </w:r>
      <w:r w:rsidR="00510173" w:rsidRPr="00CC14BE">
        <w:rPr>
          <w:rFonts w:eastAsia="Calibri"/>
          <w:b/>
          <w:sz w:val="24"/>
          <w:szCs w:val="24"/>
        </w:rPr>
        <w:t xml:space="preserve">  </w:t>
      </w:r>
      <w:r w:rsidR="00D95F39" w:rsidRPr="00CC14BE">
        <w:rPr>
          <w:rFonts w:eastAsia="Calibri"/>
          <w:b/>
          <w:sz w:val="24"/>
          <w:szCs w:val="24"/>
        </w:rPr>
        <w:t xml:space="preserve"> </w:t>
      </w:r>
      <w:r w:rsidR="00510173" w:rsidRPr="00CC14BE">
        <w:rPr>
          <w:rFonts w:eastAsia="Calibri"/>
          <w:b/>
          <w:sz w:val="24"/>
          <w:szCs w:val="24"/>
        </w:rPr>
        <w:t xml:space="preserve">28  </w:t>
      </w:r>
      <w:r w:rsidR="00132239" w:rsidRPr="00CC14BE">
        <w:rPr>
          <w:rFonts w:eastAsia="Calibri"/>
          <w:b/>
          <w:sz w:val="24"/>
          <w:szCs w:val="24"/>
        </w:rPr>
        <w:t xml:space="preserve"> DE </w:t>
      </w:r>
      <w:r w:rsidR="00510173" w:rsidRPr="00CC14BE">
        <w:rPr>
          <w:rFonts w:eastAsia="Calibri"/>
          <w:b/>
          <w:sz w:val="24"/>
          <w:szCs w:val="24"/>
        </w:rPr>
        <w:t xml:space="preserve">  MARÇO</w:t>
      </w:r>
      <w:r w:rsidR="00132239" w:rsidRPr="00CC14BE">
        <w:rPr>
          <w:rFonts w:eastAsia="Calibri"/>
          <w:b/>
          <w:sz w:val="24"/>
          <w:szCs w:val="24"/>
        </w:rPr>
        <w:t xml:space="preserve"> </w:t>
      </w:r>
      <w:r w:rsidR="00510173" w:rsidRPr="00CC14BE">
        <w:rPr>
          <w:rFonts w:eastAsia="Calibri"/>
          <w:b/>
          <w:sz w:val="24"/>
          <w:szCs w:val="24"/>
        </w:rPr>
        <w:t xml:space="preserve">   </w:t>
      </w:r>
      <w:r w:rsidR="00132239" w:rsidRPr="00CC14BE">
        <w:rPr>
          <w:rFonts w:eastAsia="Calibri"/>
          <w:b/>
          <w:sz w:val="24"/>
          <w:szCs w:val="24"/>
        </w:rPr>
        <w:t xml:space="preserve">DE </w:t>
      </w:r>
      <w:r w:rsidR="00510173" w:rsidRPr="00CC14BE">
        <w:rPr>
          <w:rFonts w:eastAsia="Calibri"/>
          <w:b/>
          <w:sz w:val="24"/>
          <w:szCs w:val="24"/>
        </w:rPr>
        <w:t xml:space="preserve">   </w:t>
      </w:r>
      <w:r w:rsidR="00132239" w:rsidRPr="00CC14BE">
        <w:rPr>
          <w:rFonts w:eastAsia="Calibri"/>
          <w:b/>
          <w:sz w:val="24"/>
          <w:szCs w:val="24"/>
        </w:rPr>
        <w:t>2023.</w:t>
      </w:r>
    </w:p>
    <w:p w:rsidR="00D95F39" w:rsidRPr="00CC14BE" w:rsidRDefault="00D95F39" w:rsidP="00510173">
      <w:pPr>
        <w:spacing w:line="276" w:lineRule="auto"/>
        <w:contextualSpacing/>
        <w:rPr>
          <w:rFonts w:eastAsia="Calibri"/>
          <w:b/>
          <w:sz w:val="24"/>
          <w:szCs w:val="24"/>
        </w:rPr>
      </w:pPr>
    </w:p>
    <w:p w:rsidR="00D95F39" w:rsidRPr="00CC14BE" w:rsidRDefault="0091063D" w:rsidP="00510173">
      <w:pPr>
        <w:spacing w:line="276" w:lineRule="auto"/>
        <w:ind w:left="4536"/>
        <w:jc w:val="both"/>
        <w:rPr>
          <w:rFonts w:eastAsia="Calibri"/>
          <w:b/>
          <w:i/>
          <w:iCs/>
          <w:sz w:val="24"/>
          <w:szCs w:val="24"/>
        </w:rPr>
      </w:pPr>
      <w:r w:rsidRPr="00CC14BE">
        <w:rPr>
          <w:rFonts w:eastAsia="Calibri"/>
          <w:b/>
          <w:i/>
          <w:iCs/>
          <w:sz w:val="24"/>
          <w:szCs w:val="24"/>
        </w:rPr>
        <w:t>“</w:t>
      </w:r>
      <w:r w:rsidR="00190FA5" w:rsidRPr="00CC14BE">
        <w:rPr>
          <w:b/>
          <w:i/>
          <w:sz w:val="24"/>
          <w:szCs w:val="24"/>
        </w:rPr>
        <w:t>REGULAMENTA OS PROCEDIMENTOS ADMINISTRATIVOS PARA ADOÇÃO DOS MODOS DE DISPUTA E O SISTEMA DE REGISTRO DE PREÇOS, NOS TERMOS DA LEI Nº 14.133, DE 01 DE ABRIL DE 2021, NO ÂMBITO DO PODER LEGISLATIVO DE JARAGUARI/MS E DÁ OUTRAS PROVIDÊNCIAS</w:t>
      </w:r>
      <w:r w:rsidR="00190FA5" w:rsidRPr="00CC14BE">
        <w:rPr>
          <w:rFonts w:eastAsia="Calibri"/>
          <w:b/>
          <w:i/>
          <w:iCs/>
          <w:sz w:val="24"/>
          <w:szCs w:val="24"/>
        </w:rPr>
        <w:t>”.</w:t>
      </w:r>
    </w:p>
    <w:p w:rsidR="00510173" w:rsidRPr="00CC14BE" w:rsidRDefault="00510173" w:rsidP="00510173">
      <w:pPr>
        <w:spacing w:line="276" w:lineRule="auto"/>
        <w:jc w:val="both"/>
        <w:rPr>
          <w:sz w:val="24"/>
          <w:szCs w:val="24"/>
        </w:rPr>
      </w:pPr>
    </w:p>
    <w:p w:rsidR="00105104" w:rsidRPr="00CC14BE" w:rsidRDefault="0091063D" w:rsidP="008D02C4">
      <w:pPr>
        <w:spacing w:line="276" w:lineRule="auto"/>
        <w:ind w:firstLine="1134"/>
        <w:jc w:val="both"/>
        <w:rPr>
          <w:b/>
          <w:bCs/>
          <w:sz w:val="24"/>
          <w:szCs w:val="24"/>
        </w:rPr>
      </w:pPr>
      <w:r w:rsidRPr="00CC14BE">
        <w:rPr>
          <w:sz w:val="24"/>
          <w:szCs w:val="24"/>
        </w:rPr>
        <w:t xml:space="preserve">A </w:t>
      </w:r>
      <w:r w:rsidRPr="00CC14BE">
        <w:rPr>
          <w:b/>
          <w:caps/>
          <w:sz w:val="24"/>
          <w:szCs w:val="24"/>
        </w:rPr>
        <w:t>MESA DIRETORA DA CÂMARA Municipal de Jaraguari-MS</w:t>
      </w:r>
      <w:r w:rsidRPr="00CC14BE">
        <w:rPr>
          <w:sz w:val="24"/>
          <w:szCs w:val="24"/>
        </w:rPr>
        <w:t xml:space="preserve">, </w:t>
      </w:r>
      <w:r w:rsidR="00105104" w:rsidRPr="00CC14BE">
        <w:rPr>
          <w:sz w:val="24"/>
          <w:szCs w:val="24"/>
        </w:rPr>
        <w:t xml:space="preserve">no uso das atribuições conferidas pelo art. 34-B da Lei Orgânica Municipal, e considerando a necessária implantação da Lei Federal nº 14.133/21, faz saber que o Plenário da Câmara Municipal aprovou e ele promulga a presente </w:t>
      </w:r>
      <w:r w:rsidR="00105104" w:rsidRPr="00CC14BE">
        <w:rPr>
          <w:b/>
          <w:bCs/>
          <w:sz w:val="24"/>
          <w:szCs w:val="24"/>
        </w:rPr>
        <w:t>RESOLUÇÃO:</w:t>
      </w:r>
    </w:p>
    <w:p w:rsidR="008D02C4" w:rsidRPr="00CC14BE" w:rsidRDefault="008D02C4" w:rsidP="008D02C4">
      <w:pPr>
        <w:spacing w:line="276" w:lineRule="auto"/>
        <w:ind w:firstLine="1134"/>
        <w:jc w:val="center"/>
        <w:rPr>
          <w:b/>
          <w:sz w:val="24"/>
          <w:szCs w:val="24"/>
        </w:rPr>
      </w:pPr>
    </w:p>
    <w:p w:rsidR="00BE6263" w:rsidRPr="00CC14BE" w:rsidRDefault="00BE6263" w:rsidP="00CC14BE">
      <w:pPr>
        <w:spacing w:line="276" w:lineRule="auto"/>
        <w:jc w:val="center"/>
        <w:rPr>
          <w:b/>
          <w:sz w:val="24"/>
          <w:szCs w:val="24"/>
        </w:rPr>
      </w:pPr>
      <w:r w:rsidRPr="00CC14BE">
        <w:rPr>
          <w:b/>
          <w:sz w:val="24"/>
          <w:szCs w:val="24"/>
        </w:rPr>
        <w:t>CAPÍTULO I</w:t>
      </w:r>
    </w:p>
    <w:p w:rsidR="00BE6263" w:rsidRPr="00CC14BE" w:rsidRDefault="00BE6263" w:rsidP="00CC14BE">
      <w:pPr>
        <w:spacing w:line="276" w:lineRule="auto"/>
        <w:jc w:val="center"/>
        <w:rPr>
          <w:b/>
          <w:sz w:val="24"/>
          <w:szCs w:val="24"/>
        </w:rPr>
      </w:pPr>
      <w:r w:rsidRPr="00CC14BE">
        <w:rPr>
          <w:b/>
          <w:sz w:val="24"/>
          <w:szCs w:val="24"/>
        </w:rPr>
        <w:t>MODO DE DISPUTA</w:t>
      </w:r>
    </w:p>
    <w:p w:rsidR="00BE6263" w:rsidRPr="00CC14BE" w:rsidRDefault="00BE6263" w:rsidP="00CC14BE">
      <w:pPr>
        <w:spacing w:line="276" w:lineRule="auto"/>
        <w:jc w:val="center"/>
        <w:rPr>
          <w:b/>
          <w:sz w:val="24"/>
          <w:szCs w:val="24"/>
        </w:rPr>
      </w:pPr>
      <w:r w:rsidRPr="00CC14BE">
        <w:rPr>
          <w:b/>
          <w:sz w:val="24"/>
          <w:szCs w:val="24"/>
        </w:rPr>
        <w:t>Seção I</w:t>
      </w:r>
    </w:p>
    <w:p w:rsidR="00BE6263" w:rsidRPr="00CC14BE" w:rsidRDefault="00BE6263" w:rsidP="00CC14BE">
      <w:pPr>
        <w:spacing w:line="276" w:lineRule="auto"/>
        <w:jc w:val="center"/>
        <w:rPr>
          <w:b/>
          <w:sz w:val="24"/>
          <w:szCs w:val="24"/>
        </w:rPr>
      </w:pPr>
      <w:r w:rsidRPr="00CC14BE">
        <w:rPr>
          <w:b/>
          <w:sz w:val="24"/>
          <w:szCs w:val="24"/>
        </w:rPr>
        <w:t>Definições</w:t>
      </w:r>
    </w:p>
    <w:p w:rsidR="008D02C4" w:rsidRPr="00CC14BE" w:rsidRDefault="008D02C4" w:rsidP="008D02C4">
      <w:pPr>
        <w:ind w:firstLine="1134"/>
        <w:jc w:val="center"/>
        <w:rPr>
          <w:b/>
          <w:sz w:val="24"/>
          <w:szCs w:val="24"/>
        </w:rPr>
      </w:pPr>
    </w:p>
    <w:p w:rsidR="00BE6263" w:rsidRPr="00CC14BE" w:rsidRDefault="00BE6263" w:rsidP="008D02C4">
      <w:pPr>
        <w:spacing w:line="276" w:lineRule="auto"/>
        <w:ind w:firstLine="1134"/>
        <w:jc w:val="both"/>
        <w:rPr>
          <w:sz w:val="24"/>
          <w:szCs w:val="24"/>
        </w:rPr>
      </w:pPr>
      <w:r w:rsidRPr="00CC14BE">
        <w:rPr>
          <w:b/>
          <w:sz w:val="24"/>
          <w:szCs w:val="24"/>
        </w:rPr>
        <w:t>Art. 1º</w:t>
      </w:r>
      <w:r w:rsidRPr="00CC14BE">
        <w:rPr>
          <w:sz w:val="24"/>
          <w:szCs w:val="24"/>
        </w:rPr>
        <w:t>. Esta Resolução define os procedimentos a serem adotados na disputa de lances prevista no art. 56 da Lei nº 14.133/21.</w:t>
      </w:r>
    </w:p>
    <w:p w:rsidR="008D02C4" w:rsidRPr="00CC14BE" w:rsidRDefault="008D02C4" w:rsidP="008D02C4">
      <w:pPr>
        <w:spacing w:line="276" w:lineRule="auto"/>
        <w:ind w:firstLine="1134"/>
        <w:jc w:val="both"/>
        <w:rPr>
          <w:b/>
          <w:sz w:val="24"/>
          <w:szCs w:val="24"/>
        </w:rPr>
      </w:pPr>
    </w:p>
    <w:p w:rsidR="00BE6263" w:rsidRPr="00CC14BE" w:rsidRDefault="00BE6263" w:rsidP="008D02C4">
      <w:pPr>
        <w:spacing w:line="276" w:lineRule="auto"/>
        <w:ind w:firstLine="1134"/>
        <w:jc w:val="both"/>
        <w:rPr>
          <w:sz w:val="24"/>
          <w:szCs w:val="24"/>
        </w:rPr>
      </w:pPr>
      <w:r w:rsidRPr="00CC14BE">
        <w:rPr>
          <w:b/>
          <w:sz w:val="24"/>
          <w:szCs w:val="24"/>
        </w:rPr>
        <w:t>Art. 2º.</w:t>
      </w:r>
      <w:r w:rsidRPr="00CC14BE">
        <w:rPr>
          <w:sz w:val="24"/>
          <w:szCs w:val="24"/>
        </w:rPr>
        <w:t xml:space="preserve"> Serão adotados para o envio de lances, quando os critérios de julgamento forem de menor preço ou de maior desconto, os seguintes modos de disputa:</w:t>
      </w:r>
    </w:p>
    <w:p w:rsidR="00BE6263" w:rsidRPr="00CC14BE" w:rsidRDefault="00BE6263" w:rsidP="008D02C4">
      <w:pPr>
        <w:spacing w:line="276" w:lineRule="auto"/>
        <w:ind w:firstLine="1134"/>
        <w:jc w:val="both"/>
        <w:rPr>
          <w:sz w:val="24"/>
          <w:szCs w:val="24"/>
        </w:rPr>
      </w:pPr>
      <w:r w:rsidRPr="00CC14BE">
        <w:rPr>
          <w:b/>
          <w:sz w:val="24"/>
          <w:szCs w:val="24"/>
        </w:rPr>
        <w:t>I –</w:t>
      </w:r>
      <w:r w:rsidRPr="00CC14BE">
        <w:rPr>
          <w:sz w:val="24"/>
          <w:szCs w:val="24"/>
        </w:rPr>
        <w:t xml:space="preserve"> </w:t>
      </w:r>
      <w:proofErr w:type="gramStart"/>
      <w:r w:rsidRPr="00CC14BE">
        <w:rPr>
          <w:sz w:val="24"/>
          <w:szCs w:val="24"/>
        </w:rPr>
        <w:t>aberto</w:t>
      </w:r>
      <w:proofErr w:type="gramEnd"/>
      <w:r w:rsidRPr="00CC14BE">
        <w:rPr>
          <w:sz w:val="24"/>
          <w:szCs w:val="24"/>
        </w:rPr>
        <w:t>: os licitantes apresentarão lances públicos e sucessivos, com prorrogações, conforme o critério de julgamento adotado no edital de licitação;</w:t>
      </w:r>
    </w:p>
    <w:p w:rsidR="00BE6263" w:rsidRPr="00CC14BE" w:rsidRDefault="00BE6263" w:rsidP="008D02C4">
      <w:pPr>
        <w:spacing w:line="276" w:lineRule="auto"/>
        <w:ind w:firstLine="1134"/>
        <w:jc w:val="both"/>
        <w:rPr>
          <w:sz w:val="24"/>
          <w:szCs w:val="24"/>
        </w:rPr>
      </w:pPr>
      <w:r w:rsidRPr="00CC14BE">
        <w:rPr>
          <w:b/>
          <w:sz w:val="24"/>
          <w:szCs w:val="24"/>
        </w:rPr>
        <w:t>II –</w:t>
      </w:r>
      <w:r w:rsidRPr="00CC14BE">
        <w:rPr>
          <w:sz w:val="24"/>
          <w:szCs w:val="24"/>
        </w:rPr>
        <w:t xml:space="preserve"> </w:t>
      </w:r>
      <w:proofErr w:type="gramStart"/>
      <w:r w:rsidRPr="00CC14BE">
        <w:rPr>
          <w:sz w:val="24"/>
          <w:szCs w:val="24"/>
        </w:rPr>
        <w:t>aberto e fechado</w:t>
      </w:r>
      <w:proofErr w:type="gramEnd"/>
      <w:r w:rsidRPr="00CC14BE">
        <w:rPr>
          <w:sz w:val="24"/>
          <w:szCs w:val="24"/>
        </w:rPr>
        <w:t xml:space="preserve">: os licitantes apresentarão lances públicos e sucessivos, com lance final fechado, conforme o critério de julgamento adotado no edital de licitação; </w:t>
      </w:r>
    </w:p>
    <w:p w:rsidR="00BE6263" w:rsidRPr="00CC14BE" w:rsidRDefault="00BE6263" w:rsidP="008D02C4">
      <w:pPr>
        <w:spacing w:line="276" w:lineRule="auto"/>
        <w:ind w:firstLine="1134"/>
        <w:jc w:val="both"/>
        <w:rPr>
          <w:sz w:val="24"/>
          <w:szCs w:val="24"/>
        </w:rPr>
      </w:pPr>
      <w:r w:rsidRPr="00CC14BE">
        <w:rPr>
          <w:b/>
          <w:sz w:val="24"/>
          <w:szCs w:val="24"/>
        </w:rPr>
        <w:lastRenderedPageBreak/>
        <w:t>III</w:t>
      </w:r>
      <w:r w:rsidRPr="00CC14BE">
        <w:rPr>
          <w:sz w:val="24"/>
          <w:szCs w:val="24"/>
        </w:rPr>
        <w:t xml:space="preserve"> – fechado e aberto: serão classificados para a etapa subsequente os licitantes que apresentarem as três melhores propostas, consideradas as empatadas, iniciando-se então a disputa aberta com a apresentação de lances sucessivos, conforme o critério de julgamento adotado no edital de licitação.</w:t>
      </w:r>
    </w:p>
    <w:p w:rsidR="008D02C4" w:rsidRPr="00CC14BE" w:rsidRDefault="008D02C4" w:rsidP="008D02C4">
      <w:pPr>
        <w:spacing w:line="276" w:lineRule="auto"/>
        <w:ind w:firstLine="1134"/>
        <w:jc w:val="both"/>
        <w:rPr>
          <w:b/>
          <w:sz w:val="24"/>
          <w:szCs w:val="24"/>
        </w:rPr>
      </w:pPr>
    </w:p>
    <w:p w:rsidR="00BE6263" w:rsidRPr="00CC14BE" w:rsidRDefault="00BE6263" w:rsidP="008D02C4">
      <w:pPr>
        <w:spacing w:line="276" w:lineRule="auto"/>
        <w:ind w:firstLine="1134"/>
        <w:jc w:val="both"/>
        <w:rPr>
          <w:sz w:val="24"/>
          <w:szCs w:val="24"/>
        </w:rPr>
      </w:pPr>
      <w:r w:rsidRPr="00CC14BE">
        <w:rPr>
          <w:b/>
          <w:sz w:val="24"/>
          <w:szCs w:val="24"/>
        </w:rPr>
        <w:t>Parágrafo único</w:t>
      </w:r>
      <w:r w:rsidRPr="00CC14BE">
        <w:rPr>
          <w:sz w:val="24"/>
          <w:szCs w:val="24"/>
        </w:rPr>
        <w:t>. Quando da opção por um dos modos de disputa estabelecidos nos incisos I e III do caput, o edital poderá prever intervalo mínimo de diferença de valores ou de percentuais entre os lances, que incidirá tanto em relação aos lances intermediários quanto em relação ao lance que cobrir a melhor oferta.</w:t>
      </w:r>
    </w:p>
    <w:p w:rsidR="00CC14BE" w:rsidRDefault="00CC14BE" w:rsidP="008D02C4">
      <w:pPr>
        <w:spacing w:line="276" w:lineRule="auto"/>
        <w:jc w:val="center"/>
        <w:rPr>
          <w:b/>
          <w:sz w:val="24"/>
          <w:szCs w:val="24"/>
        </w:rPr>
      </w:pPr>
    </w:p>
    <w:p w:rsidR="00BE6263" w:rsidRPr="00CC14BE" w:rsidRDefault="00BE6263" w:rsidP="008D02C4">
      <w:pPr>
        <w:spacing w:line="276" w:lineRule="auto"/>
        <w:jc w:val="center"/>
        <w:rPr>
          <w:b/>
          <w:sz w:val="24"/>
          <w:szCs w:val="24"/>
        </w:rPr>
      </w:pPr>
      <w:r w:rsidRPr="00CC14BE">
        <w:rPr>
          <w:b/>
          <w:sz w:val="24"/>
          <w:szCs w:val="24"/>
        </w:rPr>
        <w:t>Seção II</w:t>
      </w:r>
    </w:p>
    <w:p w:rsidR="00BE6263" w:rsidRPr="00CC14BE" w:rsidRDefault="00BE6263" w:rsidP="008D02C4">
      <w:pPr>
        <w:spacing w:line="276" w:lineRule="auto"/>
        <w:jc w:val="center"/>
        <w:rPr>
          <w:b/>
          <w:sz w:val="24"/>
          <w:szCs w:val="24"/>
        </w:rPr>
      </w:pPr>
      <w:r w:rsidRPr="00CC14BE">
        <w:rPr>
          <w:b/>
          <w:sz w:val="24"/>
          <w:szCs w:val="24"/>
        </w:rPr>
        <w:t>Modo de disputa aberto</w:t>
      </w:r>
    </w:p>
    <w:p w:rsidR="008D02C4" w:rsidRPr="00CC14BE" w:rsidRDefault="008D02C4" w:rsidP="008D02C4">
      <w:pPr>
        <w:spacing w:line="276" w:lineRule="auto"/>
        <w:ind w:firstLine="1134"/>
        <w:jc w:val="both"/>
        <w:rPr>
          <w:b/>
          <w:sz w:val="24"/>
          <w:szCs w:val="24"/>
        </w:rPr>
      </w:pPr>
    </w:p>
    <w:p w:rsidR="00BE6263" w:rsidRPr="00CC14BE" w:rsidRDefault="00BE6263" w:rsidP="008D02C4">
      <w:pPr>
        <w:spacing w:line="276" w:lineRule="auto"/>
        <w:ind w:firstLine="1134"/>
        <w:jc w:val="both"/>
        <w:rPr>
          <w:sz w:val="24"/>
          <w:szCs w:val="24"/>
        </w:rPr>
      </w:pPr>
      <w:r w:rsidRPr="00CC14BE">
        <w:rPr>
          <w:b/>
          <w:sz w:val="24"/>
          <w:szCs w:val="24"/>
        </w:rPr>
        <w:t>Art. 3º</w:t>
      </w:r>
      <w:r w:rsidRPr="00CC14BE">
        <w:rPr>
          <w:sz w:val="24"/>
          <w:szCs w:val="24"/>
        </w:rPr>
        <w:t>. No modo de disputa aberto, a etapa de envio de lances durará dez minutos e, após isso, será prorrogada automaticamente pelo sistema quando houver lance ofertado nos últimos dois minutos do período de duração desta etapa.</w:t>
      </w:r>
    </w:p>
    <w:p w:rsidR="00BE6263" w:rsidRPr="00CC14BE" w:rsidRDefault="00BE6263" w:rsidP="008D02C4">
      <w:pPr>
        <w:spacing w:line="276" w:lineRule="auto"/>
        <w:ind w:firstLine="1134"/>
        <w:jc w:val="both"/>
        <w:rPr>
          <w:sz w:val="24"/>
          <w:szCs w:val="24"/>
        </w:rPr>
      </w:pPr>
      <w:r w:rsidRPr="00CC14BE">
        <w:rPr>
          <w:b/>
          <w:sz w:val="24"/>
          <w:szCs w:val="24"/>
        </w:rPr>
        <w:t>§ 1°</w:t>
      </w:r>
      <w:r w:rsidRPr="00CC14BE">
        <w:rPr>
          <w:sz w:val="24"/>
          <w:szCs w:val="24"/>
        </w:rPr>
        <w:t xml:space="preserve"> A prorrogação automática da etapa de envio de lances, de que trata o </w:t>
      </w:r>
      <w:r w:rsidRPr="00CC14BE">
        <w:rPr>
          <w:i/>
          <w:iCs/>
          <w:sz w:val="24"/>
          <w:szCs w:val="24"/>
        </w:rPr>
        <w:t>caput</w:t>
      </w:r>
      <w:r w:rsidRPr="00CC14BE">
        <w:rPr>
          <w:sz w:val="24"/>
          <w:szCs w:val="24"/>
        </w:rPr>
        <w:t xml:space="preserve">, será de dois minutos e ocorrerá sucessivamente sempre que houver lances enviados nesse período de prorrogação, inclusive quando se tratar de lances intermediários. </w:t>
      </w:r>
    </w:p>
    <w:p w:rsidR="00BE6263" w:rsidRPr="00CC14BE" w:rsidRDefault="00BE6263" w:rsidP="008D02C4">
      <w:pPr>
        <w:spacing w:line="276" w:lineRule="auto"/>
        <w:ind w:firstLine="1134"/>
        <w:jc w:val="both"/>
        <w:rPr>
          <w:sz w:val="24"/>
          <w:szCs w:val="24"/>
        </w:rPr>
      </w:pPr>
      <w:r w:rsidRPr="00CC14BE">
        <w:rPr>
          <w:b/>
          <w:sz w:val="24"/>
          <w:szCs w:val="24"/>
        </w:rPr>
        <w:t>§ 2°</w:t>
      </w:r>
      <w:r w:rsidRPr="00CC14BE">
        <w:rPr>
          <w:sz w:val="24"/>
          <w:szCs w:val="24"/>
        </w:rPr>
        <w:t xml:space="preserve"> Na hipótese de não haver novos lances na forma estabelecida no </w:t>
      </w:r>
      <w:r w:rsidRPr="00CC14BE">
        <w:rPr>
          <w:i/>
          <w:iCs/>
          <w:sz w:val="24"/>
          <w:szCs w:val="24"/>
        </w:rPr>
        <w:t>caput</w:t>
      </w:r>
      <w:r w:rsidRPr="00CC14BE">
        <w:rPr>
          <w:sz w:val="24"/>
          <w:szCs w:val="24"/>
        </w:rPr>
        <w:t xml:space="preserve"> e no §1°, a etapa será encerrada automaticamente e o sistema ordenará e divulgará os lances em ordem crescente de classificação.</w:t>
      </w:r>
    </w:p>
    <w:p w:rsidR="00BE6263" w:rsidRPr="00CC14BE" w:rsidRDefault="00BE6263" w:rsidP="008D02C4">
      <w:pPr>
        <w:spacing w:line="276" w:lineRule="auto"/>
        <w:jc w:val="center"/>
        <w:rPr>
          <w:b/>
          <w:sz w:val="24"/>
          <w:szCs w:val="24"/>
        </w:rPr>
      </w:pPr>
      <w:r w:rsidRPr="00CC14BE">
        <w:rPr>
          <w:b/>
          <w:sz w:val="24"/>
          <w:szCs w:val="24"/>
        </w:rPr>
        <w:t>Seção III</w:t>
      </w:r>
    </w:p>
    <w:p w:rsidR="00BE6263" w:rsidRPr="00CC14BE" w:rsidRDefault="00BE6263" w:rsidP="008D02C4">
      <w:pPr>
        <w:spacing w:line="276" w:lineRule="auto"/>
        <w:jc w:val="center"/>
        <w:rPr>
          <w:b/>
          <w:sz w:val="24"/>
          <w:szCs w:val="24"/>
        </w:rPr>
      </w:pPr>
      <w:r w:rsidRPr="00CC14BE">
        <w:rPr>
          <w:b/>
          <w:sz w:val="24"/>
          <w:szCs w:val="24"/>
        </w:rPr>
        <w:t>Modo de disputa aberto e fechado</w:t>
      </w:r>
    </w:p>
    <w:p w:rsidR="008D02C4" w:rsidRPr="00CC14BE" w:rsidRDefault="008D02C4" w:rsidP="008D02C4">
      <w:pPr>
        <w:spacing w:line="276" w:lineRule="auto"/>
        <w:ind w:firstLine="1134"/>
        <w:jc w:val="both"/>
        <w:rPr>
          <w:b/>
          <w:sz w:val="24"/>
          <w:szCs w:val="24"/>
        </w:rPr>
      </w:pPr>
    </w:p>
    <w:p w:rsidR="00BE6263" w:rsidRPr="00CC14BE" w:rsidRDefault="00BE6263" w:rsidP="008D02C4">
      <w:pPr>
        <w:spacing w:line="276" w:lineRule="auto"/>
        <w:ind w:firstLine="1134"/>
        <w:jc w:val="both"/>
        <w:rPr>
          <w:sz w:val="24"/>
          <w:szCs w:val="24"/>
        </w:rPr>
      </w:pPr>
      <w:r w:rsidRPr="00CC14BE">
        <w:rPr>
          <w:b/>
          <w:sz w:val="24"/>
          <w:szCs w:val="24"/>
        </w:rPr>
        <w:t>Art. 4º</w:t>
      </w:r>
      <w:r w:rsidRPr="00CC14BE">
        <w:rPr>
          <w:sz w:val="24"/>
          <w:szCs w:val="24"/>
        </w:rPr>
        <w:t>. No modo de disputa aberto e fechado, a etapa de envio de lances terá duração de quinze minutos.</w:t>
      </w:r>
    </w:p>
    <w:p w:rsidR="00BE6263" w:rsidRPr="00CC14BE" w:rsidRDefault="00BE6263" w:rsidP="008D02C4">
      <w:pPr>
        <w:spacing w:line="276" w:lineRule="auto"/>
        <w:ind w:firstLine="1134"/>
        <w:jc w:val="both"/>
        <w:rPr>
          <w:sz w:val="24"/>
          <w:szCs w:val="24"/>
        </w:rPr>
      </w:pPr>
      <w:r w:rsidRPr="00CC14BE">
        <w:rPr>
          <w:b/>
          <w:sz w:val="24"/>
          <w:szCs w:val="24"/>
        </w:rPr>
        <w:t xml:space="preserve">§ 1° </w:t>
      </w:r>
      <w:r w:rsidRPr="00CC14BE">
        <w:rPr>
          <w:sz w:val="24"/>
          <w:szCs w:val="24"/>
        </w:rPr>
        <w:t xml:space="preserve">Encerrado o prazo previsto no </w:t>
      </w:r>
      <w:r w:rsidRPr="00CC14BE">
        <w:rPr>
          <w:i/>
          <w:iCs/>
          <w:sz w:val="24"/>
          <w:szCs w:val="24"/>
        </w:rPr>
        <w:t>capu</w:t>
      </w:r>
      <w:r w:rsidRPr="00CC14BE">
        <w:rPr>
          <w:sz w:val="24"/>
          <w:szCs w:val="24"/>
        </w:rPr>
        <w:t>t, o sistema encaminhará o aviso de fechamento iminente dos lances e transcorrido o período de até dez minutos, aleatoriamente determinado, a recepção de lances será automaticamente encerrada.</w:t>
      </w:r>
    </w:p>
    <w:p w:rsidR="00BE6263" w:rsidRPr="00CC14BE" w:rsidRDefault="00BE6263" w:rsidP="008D02C4">
      <w:pPr>
        <w:spacing w:line="276" w:lineRule="auto"/>
        <w:ind w:firstLine="1134"/>
        <w:jc w:val="both"/>
        <w:rPr>
          <w:sz w:val="24"/>
          <w:szCs w:val="24"/>
        </w:rPr>
      </w:pPr>
      <w:r w:rsidRPr="00CC14BE">
        <w:rPr>
          <w:b/>
          <w:sz w:val="24"/>
          <w:szCs w:val="24"/>
        </w:rPr>
        <w:t>§ 2°</w:t>
      </w:r>
      <w:r w:rsidRPr="00CC14BE">
        <w:rPr>
          <w:sz w:val="24"/>
          <w:szCs w:val="24"/>
        </w:rPr>
        <w:t xml:space="preserve"> Encerrado o prazo de que trata o §1°, o sistema abrirá a oportunidade para que o autor da oferta de valor mais baixo e os autores das ofertas subsequentes com valores até dez por cento superior àquela possam ofertar um lance final e fechado em até cinco minutos, que será sigiloso até o encerramento deste prazo. </w:t>
      </w:r>
    </w:p>
    <w:p w:rsidR="00BE6263" w:rsidRPr="00CC14BE" w:rsidRDefault="00BE6263" w:rsidP="008D02C4">
      <w:pPr>
        <w:spacing w:line="276" w:lineRule="auto"/>
        <w:ind w:firstLine="1134"/>
        <w:jc w:val="both"/>
        <w:rPr>
          <w:sz w:val="24"/>
          <w:szCs w:val="24"/>
        </w:rPr>
      </w:pPr>
      <w:r w:rsidRPr="00CC14BE">
        <w:rPr>
          <w:b/>
          <w:sz w:val="24"/>
          <w:szCs w:val="24"/>
        </w:rPr>
        <w:t>§ 3°</w:t>
      </w:r>
      <w:r w:rsidRPr="00CC14BE">
        <w:rPr>
          <w:sz w:val="24"/>
          <w:szCs w:val="24"/>
        </w:rPr>
        <w:t xml:space="preserve"> Na hipótese do §2°, o licitante poderá optar por manter o seu último lance da etapa aberta, ou por ofertar valor menor, sendo que os lances iguais serão classificados conforme a ordem de classificação no sistema.</w:t>
      </w:r>
    </w:p>
    <w:p w:rsidR="00BE6263" w:rsidRPr="00CC14BE" w:rsidRDefault="00BE6263" w:rsidP="008D02C4">
      <w:pPr>
        <w:spacing w:line="276" w:lineRule="auto"/>
        <w:ind w:firstLine="1134"/>
        <w:jc w:val="both"/>
        <w:rPr>
          <w:sz w:val="24"/>
          <w:szCs w:val="24"/>
        </w:rPr>
      </w:pPr>
      <w:r w:rsidRPr="00CC14BE">
        <w:rPr>
          <w:b/>
          <w:sz w:val="24"/>
          <w:szCs w:val="24"/>
        </w:rPr>
        <w:t>§ 4°</w:t>
      </w:r>
      <w:r w:rsidRPr="00CC14BE">
        <w:rPr>
          <w:sz w:val="24"/>
          <w:szCs w:val="24"/>
        </w:rPr>
        <w:t xml:space="preserve"> Na ausência de, no mínimo, três ofertas nas condições de que trata o §2°, os autores dos melhores lances subsequentes, na ordem de classificação, até o máximo de três, </w:t>
      </w:r>
      <w:r w:rsidRPr="00CC14BE">
        <w:rPr>
          <w:sz w:val="24"/>
          <w:szCs w:val="24"/>
        </w:rPr>
        <w:lastRenderedPageBreak/>
        <w:t>poderão oferecer um lance final e fechado em até cinco minutos, que será sigiloso até o encerramento do prazo, observado o disposto no §3°.</w:t>
      </w:r>
    </w:p>
    <w:p w:rsidR="00BE6263" w:rsidRPr="00CC14BE" w:rsidRDefault="00BE6263" w:rsidP="008D02C4">
      <w:pPr>
        <w:spacing w:line="276" w:lineRule="auto"/>
        <w:ind w:firstLine="1134"/>
        <w:jc w:val="both"/>
        <w:rPr>
          <w:sz w:val="24"/>
          <w:szCs w:val="24"/>
        </w:rPr>
      </w:pPr>
      <w:r w:rsidRPr="00CC14BE">
        <w:rPr>
          <w:b/>
          <w:sz w:val="24"/>
          <w:szCs w:val="24"/>
        </w:rPr>
        <w:t>§ 5°</w:t>
      </w:r>
      <w:r w:rsidRPr="00CC14BE">
        <w:rPr>
          <w:sz w:val="24"/>
          <w:szCs w:val="24"/>
        </w:rPr>
        <w:t xml:space="preserve"> Encerrados os prazos estabelecidos nos §2° e §4°, o sistema ordenará e divulgará os lances em ordem crescente de classificação. </w:t>
      </w:r>
    </w:p>
    <w:p w:rsidR="008D02C4" w:rsidRPr="00CC14BE" w:rsidRDefault="008D02C4" w:rsidP="008D02C4">
      <w:pPr>
        <w:spacing w:line="276" w:lineRule="auto"/>
        <w:ind w:firstLine="1134"/>
        <w:jc w:val="center"/>
        <w:rPr>
          <w:b/>
          <w:sz w:val="24"/>
          <w:szCs w:val="24"/>
        </w:rPr>
      </w:pPr>
    </w:p>
    <w:p w:rsidR="00BE6263" w:rsidRPr="00CC14BE" w:rsidRDefault="00BE6263" w:rsidP="00CC14BE">
      <w:pPr>
        <w:spacing w:line="276" w:lineRule="auto"/>
        <w:jc w:val="center"/>
        <w:rPr>
          <w:b/>
          <w:sz w:val="24"/>
          <w:szCs w:val="24"/>
        </w:rPr>
      </w:pPr>
      <w:r w:rsidRPr="00CC14BE">
        <w:rPr>
          <w:b/>
          <w:sz w:val="24"/>
          <w:szCs w:val="24"/>
        </w:rPr>
        <w:t>Seção IV</w:t>
      </w:r>
    </w:p>
    <w:p w:rsidR="00BE6263" w:rsidRPr="00CC14BE" w:rsidRDefault="00BE6263" w:rsidP="00CC14BE">
      <w:pPr>
        <w:spacing w:line="276" w:lineRule="auto"/>
        <w:jc w:val="center"/>
        <w:rPr>
          <w:b/>
          <w:sz w:val="24"/>
          <w:szCs w:val="24"/>
        </w:rPr>
      </w:pPr>
      <w:r w:rsidRPr="00CC14BE">
        <w:rPr>
          <w:b/>
          <w:sz w:val="24"/>
          <w:szCs w:val="24"/>
        </w:rPr>
        <w:t>Modo de disputa fechado e aberto</w:t>
      </w:r>
    </w:p>
    <w:p w:rsidR="008D02C4" w:rsidRPr="00CC14BE" w:rsidRDefault="008D02C4" w:rsidP="008D02C4">
      <w:pPr>
        <w:spacing w:line="276" w:lineRule="auto"/>
        <w:ind w:firstLine="1134"/>
        <w:jc w:val="both"/>
        <w:rPr>
          <w:b/>
          <w:sz w:val="24"/>
          <w:szCs w:val="24"/>
        </w:rPr>
      </w:pPr>
    </w:p>
    <w:p w:rsidR="00BE6263" w:rsidRPr="00CC14BE" w:rsidRDefault="00BE6263" w:rsidP="008D02C4">
      <w:pPr>
        <w:spacing w:line="276" w:lineRule="auto"/>
        <w:ind w:firstLine="1134"/>
        <w:jc w:val="both"/>
        <w:rPr>
          <w:sz w:val="24"/>
          <w:szCs w:val="24"/>
        </w:rPr>
      </w:pPr>
      <w:r w:rsidRPr="00CC14BE">
        <w:rPr>
          <w:b/>
          <w:sz w:val="24"/>
          <w:szCs w:val="24"/>
        </w:rPr>
        <w:t>Art. 5º</w:t>
      </w:r>
      <w:r w:rsidRPr="00CC14BE">
        <w:rPr>
          <w:sz w:val="24"/>
          <w:szCs w:val="24"/>
        </w:rPr>
        <w:t xml:space="preserve"> No modo de disputa fechado e aberto, somente serão classificados para a etapa subsequente os licitantes que apresentarem as três melhores propostas, consideradas as empatadas, iniciando-se então a disputa aberta, com a apresentação de lances sucessivos.</w:t>
      </w:r>
    </w:p>
    <w:p w:rsidR="00BE6263" w:rsidRPr="00CC14BE" w:rsidRDefault="00BE6263" w:rsidP="008D02C4">
      <w:pPr>
        <w:spacing w:line="276" w:lineRule="auto"/>
        <w:ind w:firstLine="1134"/>
        <w:jc w:val="both"/>
        <w:rPr>
          <w:sz w:val="24"/>
          <w:szCs w:val="24"/>
        </w:rPr>
      </w:pPr>
      <w:r w:rsidRPr="00CC14BE">
        <w:rPr>
          <w:b/>
          <w:sz w:val="24"/>
          <w:szCs w:val="24"/>
        </w:rPr>
        <w:t>§ 1°.</w:t>
      </w:r>
      <w:r w:rsidRPr="00CC14BE">
        <w:rPr>
          <w:sz w:val="24"/>
          <w:szCs w:val="24"/>
        </w:rPr>
        <w:t xml:space="preserve"> Na etapa de disputa aberta, a etapa de envio de lances durará dez minutos e, após isso, será prorrogada automaticamente pelo sistema quando houver lance ofertado nos últimos dois minutos do período de duração desta etapa.</w:t>
      </w:r>
    </w:p>
    <w:p w:rsidR="00BE6263" w:rsidRPr="00CC14BE" w:rsidRDefault="00BE6263" w:rsidP="008D02C4">
      <w:pPr>
        <w:spacing w:line="276" w:lineRule="auto"/>
        <w:ind w:firstLine="1134"/>
        <w:jc w:val="both"/>
        <w:rPr>
          <w:sz w:val="24"/>
          <w:szCs w:val="24"/>
        </w:rPr>
      </w:pPr>
      <w:r w:rsidRPr="00CC14BE">
        <w:rPr>
          <w:b/>
          <w:sz w:val="24"/>
          <w:szCs w:val="24"/>
        </w:rPr>
        <w:t>§ 2°.</w:t>
      </w:r>
      <w:r w:rsidRPr="00CC14BE">
        <w:rPr>
          <w:sz w:val="24"/>
          <w:szCs w:val="24"/>
        </w:rPr>
        <w:t xml:space="preserve"> A prorrogação automática da etapa de envio de lances, de que trata o §1°, será de dois minutos e ocorrerá sucessivamente sempre que houver lances enviados nesse período de prorrogação, inclusive quando se tratar de lances intermediários. </w:t>
      </w:r>
    </w:p>
    <w:p w:rsidR="00BE6263" w:rsidRPr="00CC14BE" w:rsidRDefault="00BE6263" w:rsidP="008D02C4">
      <w:pPr>
        <w:spacing w:line="276" w:lineRule="auto"/>
        <w:ind w:firstLine="1134"/>
        <w:jc w:val="both"/>
        <w:rPr>
          <w:sz w:val="24"/>
          <w:szCs w:val="24"/>
        </w:rPr>
      </w:pPr>
      <w:r w:rsidRPr="00CC14BE">
        <w:rPr>
          <w:b/>
          <w:sz w:val="24"/>
          <w:szCs w:val="24"/>
        </w:rPr>
        <w:t>§ 3</w:t>
      </w:r>
      <w:r w:rsidRPr="00CC14BE">
        <w:rPr>
          <w:sz w:val="24"/>
          <w:szCs w:val="24"/>
        </w:rPr>
        <w:t>° Na hipótese de não haver novos lances na forma estabelecida no §1° e no §2°, a etapa será encerrada automaticamente e o sistema ordenará e divulgará os lances em ordem crescente de classificação.</w:t>
      </w:r>
    </w:p>
    <w:p w:rsidR="00BE6263" w:rsidRPr="00CC14BE" w:rsidRDefault="00BE6263" w:rsidP="008D02C4">
      <w:pPr>
        <w:spacing w:line="276" w:lineRule="auto"/>
        <w:jc w:val="center"/>
        <w:rPr>
          <w:b/>
          <w:sz w:val="24"/>
          <w:szCs w:val="24"/>
        </w:rPr>
      </w:pPr>
      <w:r w:rsidRPr="00CC14BE">
        <w:rPr>
          <w:b/>
          <w:sz w:val="24"/>
          <w:szCs w:val="24"/>
        </w:rPr>
        <w:t>Seção V</w:t>
      </w:r>
    </w:p>
    <w:p w:rsidR="00BE6263" w:rsidRPr="00CC14BE" w:rsidRDefault="00BE6263" w:rsidP="008D02C4">
      <w:pPr>
        <w:spacing w:line="276" w:lineRule="auto"/>
        <w:jc w:val="center"/>
        <w:rPr>
          <w:b/>
          <w:sz w:val="24"/>
          <w:szCs w:val="24"/>
        </w:rPr>
      </w:pPr>
      <w:r w:rsidRPr="00CC14BE">
        <w:rPr>
          <w:b/>
          <w:sz w:val="24"/>
          <w:szCs w:val="24"/>
        </w:rPr>
        <w:t>Excepcionalidade</w:t>
      </w:r>
    </w:p>
    <w:p w:rsidR="008D02C4" w:rsidRPr="00CC14BE" w:rsidRDefault="008D02C4" w:rsidP="008D02C4">
      <w:pPr>
        <w:spacing w:line="276" w:lineRule="auto"/>
        <w:ind w:firstLine="1134"/>
        <w:jc w:val="both"/>
        <w:rPr>
          <w:b/>
          <w:sz w:val="24"/>
          <w:szCs w:val="24"/>
        </w:rPr>
      </w:pPr>
    </w:p>
    <w:p w:rsidR="00BE6263" w:rsidRPr="00CC14BE" w:rsidRDefault="00BE6263" w:rsidP="008D02C4">
      <w:pPr>
        <w:spacing w:line="276" w:lineRule="auto"/>
        <w:ind w:firstLine="1134"/>
        <w:jc w:val="both"/>
        <w:rPr>
          <w:sz w:val="24"/>
          <w:szCs w:val="24"/>
        </w:rPr>
      </w:pPr>
      <w:r w:rsidRPr="00CC14BE">
        <w:rPr>
          <w:b/>
          <w:sz w:val="24"/>
          <w:szCs w:val="24"/>
        </w:rPr>
        <w:t>Art. 6º</w:t>
      </w:r>
      <w:r w:rsidRPr="00CC14BE">
        <w:rPr>
          <w:sz w:val="24"/>
          <w:szCs w:val="24"/>
        </w:rPr>
        <w:t>. Considerando a previsão contida no inciso II, do art. 176 e seu parágrafo único e do § 2º, do art. 17 da Lei 14.133/21, a Câmara Municipal, caso opte por continuar utilizando a forma presencial, deverá adotar o modo de disputa previsto no art. 5º desta Resolução, observadas as determinações dos dispositivos acima indicados, principalmente a gravação da sessão pública em áudio e vídeo.</w:t>
      </w:r>
    </w:p>
    <w:p w:rsidR="008D02C4" w:rsidRPr="00CC14BE" w:rsidRDefault="008D02C4" w:rsidP="008D02C4">
      <w:pPr>
        <w:spacing w:line="276" w:lineRule="auto"/>
        <w:jc w:val="center"/>
        <w:rPr>
          <w:b/>
          <w:sz w:val="24"/>
          <w:szCs w:val="24"/>
        </w:rPr>
      </w:pPr>
    </w:p>
    <w:p w:rsidR="00BE6263" w:rsidRPr="00CC14BE" w:rsidRDefault="00BE6263" w:rsidP="008D02C4">
      <w:pPr>
        <w:spacing w:line="276" w:lineRule="auto"/>
        <w:jc w:val="center"/>
        <w:rPr>
          <w:rFonts w:eastAsia="Cambria"/>
          <w:b/>
          <w:sz w:val="24"/>
          <w:szCs w:val="24"/>
        </w:rPr>
      </w:pPr>
      <w:r w:rsidRPr="00CC14BE">
        <w:rPr>
          <w:b/>
          <w:sz w:val="24"/>
          <w:szCs w:val="24"/>
        </w:rPr>
        <w:t>CAPÍTULO II</w:t>
      </w:r>
    </w:p>
    <w:p w:rsidR="00BE6263" w:rsidRPr="00CC14BE" w:rsidRDefault="00BE6263" w:rsidP="008D02C4">
      <w:pPr>
        <w:spacing w:line="276" w:lineRule="auto"/>
        <w:jc w:val="center"/>
        <w:rPr>
          <w:b/>
          <w:sz w:val="24"/>
          <w:szCs w:val="24"/>
        </w:rPr>
      </w:pPr>
      <w:r w:rsidRPr="00CC14BE">
        <w:rPr>
          <w:b/>
          <w:sz w:val="24"/>
          <w:szCs w:val="24"/>
        </w:rPr>
        <w:t>SISTEMA DE REGISTRO DE PREÇOS</w:t>
      </w:r>
    </w:p>
    <w:p w:rsidR="008D02C4" w:rsidRPr="00CC14BE" w:rsidRDefault="008D02C4" w:rsidP="008D02C4">
      <w:pPr>
        <w:spacing w:line="276" w:lineRule="auto"/>
        <w:jc w:val="center"/>
        <w:rPr>
          <w:b/>
          <w:sz w:val="24"/>
          <w:szCs w:val="24"/>
        </w:rPr>
      </w:pPr>
    </w:p>
    <w:p w:rsidR="00BE6263" w:rsidRPr="00CC14BE" w:rsidRDefault="00BE6263" w:rsidP="008D02C4">
      <w:pPr>
        <w:spacing w:line="276" w:lineRule="auto"/>
        <w:ind w:firstLine="1134"/>
        <w:jc w:val="both"/>
        <w:rPr>
          <w:sz w:val="24"/>
          <w:szCs w:val="24"/>
        </w:rPr>
      </w:pPr>
      <w:r w:rsidRPr="00CC14BE">
        <w:rPr>
          <w:b/>
          <w:sz w:val="24"/>
          <w:szCs w:val="24"/>
        </w:rPr>
        <w:t>Art. 7º.</w:t>
      </w:r>
      <w:r w:rsidRPr="00CC14BE">
        <w:rPr>
          <w:sz w:val="24"/>
          <w:szCs w:val="24"/>
        </w:rPr>
        <w:t xml:space="preserve"> No âmbito do Poder Legislativo Municipal é permitida a adoção do sistema de registro de preços para contratação de bens e serviços comuns, inclusive de engenharia, sendo permitida ainda, a adoção deste sistema para as contratações diretas, nas hipóteses de dispensa e inexigibilidade de licitação.</w:t>
      </w:r>
    </w:p>
    <w:p w:rsidR="00BE6263" w:rsidRPr="00CC14BE" w:rsidRDefault="00BE6263" w:rsidP="008D02C4">
      <w:pPr>
        <w:spacing w:line="276" w:lineRule="auto"/>
        <w:ind w:firstLine="1134"/>
        <w:jc w:val="both"/>
        <w:rPr>
          <w:sz w:val="24"/>
          <w:szCs w:val="24"/>
        </w:rPr>
      </w:pPr>
      <w:r w:rsidRPr="00CC14BE">
        <w:rPr>
          <w:b/>
          <w:sz w:val="24"/>
          <w:szCs w:val="24"/>
        </w:rPr>
        <w:t>§ 1°</w:t>
      </w:r>
      <w:r w:rsidRPr="00CC14BE">
        <w:rPr>
          <w:sz w:val="24"/>
          <w:szCs w:val="24"/>
        </w:rPr>
        <w:t xml:space="preserve"> É cabível a contratação de obras e serviços comuns de engenharia pelo registro de preços, desde que atendidos os seguintes requisitos:</w:t>
      </w:r>
    </w:p>
    <w:p w:rsidR="00BE6263" w:rsidRPr="00CC14BE" w:rsidRDefault="00BE6263" w:rsidP="008D02C4">
      <w:pPr>
        <w:spacing w:line="276" w:lineRule="auto"/>
        <w:ind w:firstLine="1134"/>
        <w:jc w:val="both"/>
        <w:rPr>
          <w:sz w:val="24"/>
          <w:szCs w:val="24"/>
        </w:rPr>
      </w:pPr>
      <w:r w:rsidRPr="00CC14BE">
        <w:rPr>
          <w:b/>
          <w:sz w:val="24"/>
          <w:szCs w:val="24"/>
        </w:rPr>
        <w:t>I</w:t>
      </w:r>
      <w:r w:rsidRPr="00CC14BE">
        <w:rPr>
          <w:sz w:val="24"/>
          <w:szCs w:val="24"/>
        </w:rPr>
        <w:t xml:space="preserve"> – </w:t>
      </w:r>
      <w:proofErr w:type="gramStart"/>
      <w:r w:rsidRPr="00CC14BE">
        <w:rPr>
          <w:sz w:val="24"/>
          <w:szCs w:val="24"/>
        </w:rPr>
        <w:t>existência</w:t>
      </w:r>
      <w:proofErr w:type="gramEnd"/>
      <w:r w:rsidRPr="00CC14BE">
        <w:rPr>
          <w:sz w:val="24"/>
          <w:szCs w:val="24"/>
        </w:rPr>
        <w:t xml:space="preserve"> de projeto padronizado, sem complexidade técnica e operacional;</w:t>
      </w:r>
    </w:p>
    <w:p w:rsidR="00BE6263" w:rsidRPr="00CC14BE" w:rsidRDefault="00BE6263" w:rsidP="008D02C4">
      <w:pPr>
        <w:spacing w:line="276" w:lineRule="auto"/>
        <w:ind w:firstLine="1134"/>
        <w:jc w:val="both"/>
        <w:rPr>
          <w:sz w:val="24"/>
          <w:szCs w:val="24"/>
        </w:rPr>
      </w:pPr>
      <w:r w:rsidRPr="00CC14BE">
        <w:rPr>
          <w:b/>
          <w:sz w:val="24"/>
          <w:szCs w:val="24"/>
        </w:rPr>
        <w:lastRenderedPageBreak/>
        <w:t xml:space="preserve">II </w:t>
      </w:r>
      <w:r w:rsidRPr="00CC14BE">
        <w:rPr>
          <w:sz w:val="24"/>
          <w:szCs w:val="24"/>
        </w:rPr>
        <w:t xml:space="preserve">– </w:t>
      </w:r>
      <w:proofErr w:type="gramStart"/>
      <w:r w:rsidRPr="00CC14BE">
        <w:rPr>
          <w:sz w:val="24"/>
          <w:szCs w:val="24"/>
        </w:rPr>
        <w:t>necessidade</w:t>
      </w:r>
      <w:proofErr w:type="gramEnd"/>
      <w:r w:rsidRPr="00CC14BE">
        <w:rPr>
          <w:sz w:val="24"/>
          <w:szCs w:val="24"/>
        </w:rPr>
        <w:t xml:space="preserve"> permanente ou frequente de obra ou serviço, a ser contratado.</w:t>
      </w:r>
    </w:p>
    <w:p w:rsidR="00BE6263" w:rsidRPr="00CC14BE" w:rsidRDefault="00BE6263" w:rsidP="008D02C4">
      <w:pPr>
        <w:tabs>
          <w:tab w:val="left" w:pos="1560"/>
        </w:tabs>
        <w:spacing w:line="276" w:lineRule="auto"/>
        <w:ind w:firstLine="1134"/>
        <w:jc w:val="both"/>
        <w:rPr>
          <w:sz w:val="24"/>
          <w:szCs w:val="24"/>
        </w:rPr>
      </w:pPr>
      <w:r w:rsidRPr="00CC14BE">
        <w:rPr>
          <w:b/>
          <w:sz w:val="24"/>
          <w:szCs w:val="24"/>
        </w:rPr>
        <w:t>§ 2°</w:t>
      </w:r>
      <w:r w:rsidRPr="00CC14BE">
        <w:rPr>
          <w:sz w:val="24"/>
          <w:szCs w:val="24"/>
        </w:rPr>
        <w:t xml:space="preserve"> Considera-se como “obra comum de engenharia” aquela corriqueira, cujos métodos construtivos, equipamentos e materiais utilizados para a sua feitura sejam frequentemente empregados em determinada região e apta de ser bem executada pela maior parte de universo de potenciais licitantes disponíveis e que, por sua homogeneidade ou baixa complexidade, não possa ser classificada como obra especial.</w:t>
      </w:r>
    </w:p>
    <w:p w:rsidR="00BE6263" w:rsidRPr="00CC14BE" w:rsidRDefault="00BE6263" w:rsidP="008D02C4">
      <w:pPr>
        <w:spacing w:line="276" w:lineRule="auto"/>
        <w:ind w:firstLine="1134"/>
        <w:jc w:val="both"/>
        <w:rPr>
          <w:sz w:val="24"/>
          <w:szCs w:val="24"/>
        </w:rPr>
      </w:pPr>
      <w:r w:rsidRPr="00CC14BE">
        <w:rPr>
          <w:b/>
          <w:sz w:val="24"/>
          <w:szCs w:val="24"/>
        </w:rPr>
        <w:t>§ 3°</w:t>
      </w:r>
      <w:r w:rsidRPr="00CC14BE">
        <w:rPr>
          <w:sz w:val="24"/>
          <w:szCs w:val="24"/>
        </w:rPr>
        <w:t xml:space="preserve"> No caso de sistema de registro de preços para obras ou serviços comuns de engenharia, na hipótese tratada no caput deste artigo, poderá ser adotado como critério de julgamento o maior desconto linear sobre itens da planilha orçamentária.</w:t>
      </w:r>
    </w:p>
    <w:p w:rsidR="00CC14BE" w:rsidRDefault="00CC14BE" w:rsidP="008D02C4">
      <w:pPr>
        <w:spacing w:line="276" w:lineRule="auto"/>
        <w:ind w:firstLine="1134"/>
        <w:jc w:val="both"/>
        <w:rPr>
          <w:b/>
          <w:sz w:val="24"/>
          <w:szCs w:val="24"/>
        </w:rPr>
      </w:pPr>
    </w:p>
    <w:p w:rsidR="00BE6263" w:rsidRPr="00CC14BE" w:rsidRDefault="00BE6263" w:rsidP="008D02C4">
      <w:pPr>
        <w:spacing w:line="276" w:lineRule="auto"/>
        <w:ind w:firstLine="1134"/>
        <w:jc w:val="both"/>
        <w:rPr>
          <w:sz w:val="24"/>
          <w:szCs w:val="24"/>
        </w:rPr>
      </w:pPr>
      <w:r w:rsidRPr="00CC14BE">
        <w:rPr>
          <w:b/>
          <w:sz w:val="24"/>
          <w:szCs w:val="24"/>
        </w:rPr>
        <w:t>Art. 8º.</w:t>
      </w:r>
      <w:r w:rsidRPr="00CC14BE">
        <w:rPr>
          <w:sz w:val="24"/>
          <w:szCs w:val="24"/>
        </w:rPr>
        <w:t xml:space="preserve"> A realização do sistema de registro de preços poderá ser processada mediante: </w:t>
      </w:r>
    </w:p>
    <w:p w:rsidR="00BE6263" w:rsidRPr="00CC14BE" w:rsidRDefault="00BE6263" w:rsidP="008D02C4">
      <w:pPr>
        <w:spacing w:line="276" w:lineRule="auto"/>
        <w:ind w:firstLine="1134"/>
        <w:jc w:val="both"/>
        <w:rPr>
          <w:sz w:val="24"/>
          <w:szCs w:val="24"/>
        </w:rPr>
      </w:pPr>
      <w:r w:rsidRPr="00CC14BE">
        <w:rPr>
          <w:b/>
          <w:sz w:val="24"/>
          <w:szCs w:val="24"/>
        </w:rPr>
        <w:t>I</w:t>
      </w:r>
      <w:r w:rsidRPr="00CC14BE">
        <w:rPr>
          <w:sz w:val="24"/>
          <w:szCs w:val="24"/>
        </w:rPr>
        <w:t xml:space="preserve"> – </w:t>
      </w:r>
      <w:proofErr w:type="gramStart"/>
      <w:r w:rsidRPr="00CC14BE">
        <w:rPr>
          <w:sz w:val="24"/>
          <w:szCs w:val="24"/>
        </w:rPr>
        <w:t>licitação</w:t>
      </w:r>
      <w:proofErr w:type="gramEnd"/>
      <w:r w:rsidRPr="00CC14BE">
        <w:rPr>
          <w:sz w:val="24"/>
          <w:szCs w:val="24"/>
        </w:rPr>
        <w:t>, na modalidade pregão ou concorrência, devendo ser adotado como critério de julgamento das propostas o menor preço ou maior desconto;</w:t>
      </w:r>
    </w:p>
    <w:p w:rsidR="00BE6263" w:rsidRPr="00CC14BE" w:rsidRDefault="00BE6263" w:rsidP="008D02C4">
      <w:pPr>
        <w:spacing w:line="276" w:lineRule="auto"/>
        <w:ind w:firstLine="1134"/>
        <w:jc w:val="both"/>
        <w:rPr>
          <w:sz w:val="24"/>
          <w:szCs w:val="24"/>
        </w:rPr>
      </w:pPr>
      <w:r w:rsidRPr="00CC14BE">
        <w:rPr>
          <w:b/>
          <w:sz w:val="24"/>
          <w:szCs w:val="24"/>
        </w:rPr>
        <w:t xml:space="preserve">II </w:t>
      </w:r>
      <w:r w:rsidRPr="00CC14BE">
        <w:rPr>
          <w:sz w:val="24"/>
          <w:szCs w:val="24"/>
        </w:rPr>
        <w:t xml:space="preserve">– </w:t>
      </w:r>
      <w:proofErr w:type="gramStart"/>
      <w:r w:rsidRPr="00CC14BE">
        <w:rPr>
          <w:sz w:val="24"/>
          <w:szCs w:val="24"/>
        </w:rPr>
        <w:t>contratação</w:t>
      </w:r>
      <w:proofErr w:type="gramEnd"/>
      <w:r w:rsidRPr="00CC14BE">
        <w:rPr>
          <w:sz w:val="24"/>
          <w:szCs w:val="24"/>
        </w:rPr>
        <w:t xml:space="preserve"> direta, a partir de hipóteses de dispensa e inexigibilidade de licitação. </w:t>
      </w:r>
    </w:p>
    <w:p w:rsidR="00BE6263" w:rsidRPr="00CC14BE" w:rsidRDefault="00BE6263" w:rsidP="008D02C4">
      <w:pPr>
        <w:spacing w:line="276" w:lineRule="auto"/>
        <w:ind w:firstLine="1134"/>
        <w:jc w:val="both"/>
        <w:rPr>
          <w:sz w:val="24"/>
          <w:szCs w:val="24"/>
        </w:rPr>
      </w:pPr>
      <w:r w:rsidRPr="00CC14BE">
        <w:rPr>
          <w:b/>
          <w:sz w:val="24"/>
          <w:szCs w:val="24"/>
        </w:rPr>
        <w:t>Parágrafo único</w:t>
      </w:r>
      <w:r w:rsidRPr="00CC14BE">
        <w:rPr>
          <w:sz w:val="24"/>
          <w:szCs w:val="24"/>
        </w:rPr>
        <w:t>. O instrumento convocatório referente ao sistema de registro de preços deverá disciplinar detalhadamente as matérias arroladas no art. 82 da Lei n° 14.133/2021, observando as disposições constantes nesta Resolução.</w:t>
      </w:r>
    </w:p>
    <w:p w:rsidR="008D02C4" w:rsidRPr="00CC14BE" w:rsidRDefault="008D02C4" w:rsidP="008D02C4">
      <w:pPr>
        <w:spacing w:line="276" w:lineRule="auto"/>
        <w:ind w:firstLine="1134"/>
        <w:jc w:val="both"/>
        <w:rPr>
          <w:b/>
          <w:sz w:val="24"/>
          <w:szCs w:val="24"/>
        </w:rPr>
      </w:pPr>
    </w:p>
    <w:p w:rsidR="00BE6263" w:rsidRPr="00CC14BE" w:rsidRDefault="00BE6263" w:rsidP="008D02C4">
      <w:pPr>
        <w:spacing w:line="276" w:lineRule="auto"/>
        <w:ind w:firstLine="1134"/>
        <w:jc w:val="both"/>
        <w:rPr>
          <w:sz w:val="24"/>
          <w:szCs w:val="24"/>
        </w:rPr>
      </w:pPr>
      <w:r w:rsidRPr="00CC14BE">
        <w:rPr>
          <w:b/>
          <w:sz w:val="24"/>
          <w:szCs w:val="24"/>
        </w:rPr>
        <w:t>Art. 9º</w:t>
      </w:r>
      <w:r w:rsidRPr="00CC14BE">
        <w:rPr>
          <w:sz w:val="24"/>
          <w:szCs w:val="24"/>
        </w:rPr>
        <w:t xml:space="preserve">. Na licitação para registro de preços, não será admitida a cotação de quantitativo inferior ao máximo previsto no edital, sob pena de desclassificação. </w:t>
      </w:r>
    </w:p>
    <w:p w:rsidR="008D02C4" w:rsidRPr="00CC14BE" w:rsidRDefault="008D02C4" w:rsidP="008D02C4">
      <w:pPr>
        <w:spacing w:line="276" w:lineRule="auto"/>
        <w:ind w:firstLine="1134"/>
        <w:jc w:val="both"/>
        <w:rPr>
          <w:b/>
          <w:sz w:val="24"/>
          <w:szCs w:val="24"/>
        </w:rPr>
      </w:pPr>
    </w:p>
    <w:p w:rsidR="00BE6263" w:rsidRPr="00CC14BE" w:rsidRDefault="00BE6263" w:rsidP="008D02C4">
      <w:pPr>
        <w:spacing w:line="276" w:lineRule="auto"/>
        <w:ind w:firstLine="1134"/>
        <w:jc w:val="both"/>
        <w:rPr>
          <w:sz w:val="24"/>
          <w:szCs w:val="24"/>
        </w:rPr>
      </w:pPr>
      <w:r w:rsidRPr="00CC14BE">
        <w:rPr>
          <w:b/>
          <w:sz w:val="24"/>
          <w:szCs w:val="24"/>
        </w:rPr>
        <w:t>Art. 10</w:t>
      </w:r>
      <w:r w:rsidRPr="00CC14BE">
        <w:rPr>
          <w:sz w:val="24"/>
          <w:szCs w:val="24"/>
        </w:rPr>
        <w:t xml:space="preserve">. Nos casos de licitação para registro de preços, a Câmara Municipal deverá, na fase de planejamento da contratação, divulgar aviso de intenção de registro de preços – IRP, concedendo o prazo mínimo de 8 (oito) dias úteis para que outros órgãos ou entidades registrem eventual interesse em participar do processo licitatório. </w:t>
      </w:r>
    </w:p>
    <w:p w:rsidR="00BE6263" w:rsidRPr="00CC14BE" w:rsidRDefault="00BE6263" w:rsidP="008D02C4">
      <w:pPr>
        <w:spacing w:line="276" w:lineRule="auto"/>
        <w:ind w:firstLine="1134"/>
        <w:jc w:val="both"/>
        <w:rPr>
          <w:sz w:val="24"/>
          <w:szCs w:val="24"/>
        </w:rPr>
      </w:pPr>
      <w:r w:rsidRPr="00CC14BE">
        <w:rPr>
          <w:b/>
          <w:sz w:val="24"/>
          <w:szCs w:val="24"/>
        </w:rPr>
        <w:t>§ 1°</w:t>
      </w:r>
      <w:r w:rsidRPr="00CC14BE">
        <w:rPr>
          <w:sz w:val="24"/>
          <w:szCs w:val="24"/>
        </w:rPr>
        <w:t xml:space="preserve"> O procedimento previsto no </w:t>
      </w:r>
      <w:r w:rsidRPr="00CC14BE">
        <w:rPr>
          <w:i/>
          <w:iCs/>
          <w:sz w:val="24"/>
          <w:szCs w:val="24"/>
        </w:rPr>
        <w:t>caput</w:t>
      </w:r>
      <w:r w:rsidRPr="00CC14BE">
        <w:rPr>
          <w:sz w:val="24"/>
          <w:szCs w:val="24"/>
        </w:rPr>
        <w:t xml:space="preserve"> poderá ser dispensado mediante justificativa. </w:t>
      </w:r>
    </w:p>
    <w:p w:rsidR="00BE6263" w:rsidRPr="00CC14BE" w:rsidRDefault="00BE6263" w:rsidP="008D02C4">
      <w:pPr>
        <w:spacing w:line="276" w:lineRule="auto"/>
        <w:ind w:firstLine="1134"/>
        <w:jc w:val="both"/>
        <w:rPr>
          <w:sz w:val="24"/>
          <w:szCs w:val="24"/>
        </w:rPr>
      </w:pPr>
      <w:r w:rsidRPr="00CC14BE">
        <w:rPr>
          <w:b/>
          <w:sz w:val="24"/>
          <w:szCs w:val="24"/>
        </w:rPr>
        <w:t>§ 2°</w:t>
      </w:r>
      <w:r w:rsidRPr="00CC14BE">
        <w:rPr>
          <w:sz w:val="24"/>
          <w:szCs w:val="24"/>
        </w:rPr>
        <w:t xml:space="preserve"> Cabe à Mesa Diretora da Câmara Municipal analisar o pedido de participação e decidir, motivadamente, se aceitará ou recusará o pedido de participação.</w:t>
      </w:r>
    </w:p>
    <w:p w:rsidR="00BE6263" w:rsidRPr="00CC14BE" w:rsidRDefault="00BE6263" w:rsidP="008D02C4">
      <w:pPr>
        <w:spacing w:line="276" w:lineRule="auto"/>
        <w:ind w:firstLine="1134"/>
        <w:jc w:val="both"/>
        <w:rPr>
          <w:sz w:val="24"/>
          <w:szCs w:val="24"/>
        </w:rPr>
      </w:pPr>
      <w:r w:rsidRPr="00CC14BE">
        <w:rPr>
          <w:b/>
          <w:sz w:val="24"/>
          <w:szCs w:val="24"/>
        </w:rPr>
        <w:t>§ 3°</w:t>
      </w:r>
      <w:r w:rsidRPr="00CC14BE">
        <w:rPr>
          <w:sz w:val="24"/>
          <w:szCs w:val="24"/>
        </w:rPr>
        <w:t xml:space="preserve"> Na hipótese de inclusão, na licitação, dos quantitativos indicados pelos participantes na fase da IRP, o edital deverá ser ajustado de acordo com o quantitativo total a ser licitado. </w:t>
      </w:r>
    </w:p>
    <w:p w:rsidR="00BE6263" w:rsidRPr="00CC14BE" w:rsidRDefault="00BE6263" w:rsidP="008D02C4">
      <w:pPr>
        <w:spacing w:line="276" w:lineRule="auto"/>
        <w:ind w:firstLine="1134"/>
        <w:jc w:val="both"/>
        <w:rPr>
          <w:sz w:val="24"/>
          <w:szCs w:val="24"/>
        </w:rPr>
      </w:pPr>
      <w:r w:rsidRPr="00CC14BE">
        <w:rPr>
          <w:b/>
          <w:sz w:val="24"/>
          <w:szCs w:val="24"/>
        </w:rPr>
        <w:t>Art. 11</w:t>
      </w:r>
      <w:r w:rsidRPr="00CC14BE">
        <w:rPr>
          <w:sz w:val="24"/>
          <w:szCs w:val="24"/>
        </w:rPr>
        <w:t xml:space="preserve">. A ata de registro de preços terá prazo de validade de até 1 (um) ano, podendo ser prorrogada por igual período, desde que demonstrado o interesse da Administração Pública, bem como, a </w:t>
      </w:r>
      <w:proofErr w:type="spellStart"/>
      <w:r w:rsidRPr="00CC14BE">
        <w:rPr>
          <w:sz w:val="24"/>
          <w:szCs w:val="24"/>
        </w:rPr>
        <w:t>vantajosidade</w:t>
      </w:r>
      <w:proofErr w:type="spellEnd"/>
      <w:r w:rsidRPr="00CC14BE">
        <w:rPr>
          <w:sz w:val="24"/>
          <w:szCs w:val="24"/>
        </w:rPr>
        <w:t xml:space="preserve"> dos preços registrados.</w:t>
      </w:r>
    </w:p>
    <w:p w:rsidR="00BE6263" w:rsidRPr="00CC14BE" w:rsidRDefault="00BE6263" w:rsidP="008D02C4">
      <w:pPr>
        <w:adjustRightInd w:val="0"/>
        <w:spacing w:line="276" w:lineRule="auto"/>
        <w:ind w:firstLine="1134"/>
        <w:jc w:val="both"/>
        <w:rPr>
          <w:sz w:val="24"/>
          <w:szCs w:val="24"/>
        </w:rPr>
      </w:pPr>
      <w:r w:rsidRPr="00CC14BE">
        <w:rPr>
          <w:b/>
          <w:sz w:val="24"/>
          <w:szCs w:val="24"/>
        </w:rPr>
        <w:t>Parágrafo único</w:t>
      </w:r>
      <w:r w:rsidRPr="00CC14BE">
        <w:rPr>
          <w:sz w:val="24"/>
          <w:szCs w:val="24"/>
        </w:rPr>
        <w:t>. No ato de prorrogação da vigência da ata de registro de preços poderá haver a renovação dos quantitativos registrados, até o limite do quantitativo original, acrescido de eventual aditivo realizado no primeiro ano de vigência da ata.</w:t>
      </w:r>
    </w:p>
    <w:p w:rsidR="00BE6263" w:rsidRPr="00CC14BE" w:rsidRDefault="00BE6263" w:rsidP="008D02C4">
      <w:pPr>
        <w:spacing w:line="276" w:lineRule="auto"/>
        <w:ind w:firstLine="1134"/>
        <w:jc w:val="both"/>
        <w:rPr>
          <w:sz w:val="24"/>
          <w:szCs w:val="24"/>
        </w:rPr>
      </w:pPr>
      <w:r w:rsidRPr="00CC14BE">
        <w:rPr>
          <w:b/>
          <w:sz w:val="24"/>
          <w:szCs w:val="24"/>
        </w:rPr>
        <w:lastRenderedPageBreak/>
        <w:t>Art. 12</w:t>
      </w:r>
      <w:r w:rsidRPr="00CC14BE">
        <w:rPr>
          <w:sz w:val="24"/>
          <w:szCs w:val="24"/>
        </w:rPr>
        <w:t>. A existência de preços registrados implicará compromisso de fornecimento nas condições estabelecidas na ata de registro de preços, mas não obrigará a Câmara Municipal a contratar, facultada a realização de licitação específica para a aquisição pretendida, desde que devidamente motivada.</w:t>
      </w:r>
    </w:p>
    <w:p w:rsidR="008D02C4" w:rsidRPr="00CC14BE" w:rsidRDefault="008D02C4" w:rsidP="008D02C4">
      <w:pPr>
        <w:spacing w:line="276" w:lineRule="auto"/>
        <w:ind w:firstLine="1134"/>
        <w:jc w:val="both"/>
        <w:rPr>
          <w:b/>
          <w:sz w:val="24"/>
          <w:szCs w:val="24"/>
        </w:rPr>
      </w:pPr>
    </w:p>
    <w:p w:rsidR="00BE6263" w:rsidRPr="00CC14BE" w:rsidRDefault="00BE6263" w:rsidP="008D02C4">
      <w:pPr>
        <w:spacing w:line="276" w:lineRule="auto"/>
        <w:ind w:firstLine="1134"/>
        <w:jc w:val="both"/>
        <w:rPr>
          <w:sz w:val="24"/>
          <w:szCs w:val="24"/>
        </w:rPr>
      </w:pPr>
      <w:r w:rsidRPr="00CC14BE">
        <w:rPr>
          <w:b/>
          <w:sz w:val="24"/>
          <w:szCs w:val="24"/>
        </w:rPr>
        <w:t>Art. 13</w:t>
      </w:r>
      <w:r w:rsidRPr="00CC14BE">
        <w:rPr>
          <w:sz w:val="24"/>
          <w:szCs w:val="24"/>
        </w:rPr>
        <w:t>. Ficam autorizadas alterações qualitativas e quantitativas nas atas de registro de preços, desde que observado os requisitos dispostos no art. 124 e seguintes da Lei n° 14.133/21.</w:t>
      </w:r>
    </w:p>
    <w:p w:rsidR="008D02C4" w:rsidRPr="00CC14BE" w:rsidRDefault="008D02C4" w:rsidP="008D02C4">
      <w:pPr>
        <w:spacing w:line="276" w:lineRule="auto"/>
        <w:ind w:firstLine="1134"/>
        <w:jc w:val="both"/>
        <w:rPr>
          <w:b/>
          <w:sz w:val="24"/>
          <w:szCs w:val="24"/>
        </w:rPr>
      </w:pPr>
    </w:p>
    <w:p w:rsidR="00BE6263" w:rsidRPr="00CC14BE" w:rsidRDefault="00BE6263" w:rsidP="008D02C4">
      <w:pPr>
        <w:spacing w:line="276" w:lineRule="auto"/>
        <w:ind w:firstLine="1134"/>
        <w:jc w:val="both"/>
        <w:rPr>
          <w:sz w:val="24"/>
          <w:szCs w:val="24"/>
        </w:rPr>
      </w:pPr>
      <w:r w:rsidRPr="00CC14BE">
        <w:rPr>
          <w:b/>
          <w:sz w:val="24"/>
          <w:szCs w:val="24"/>
        </w:rPr>
        <w:t>Art. 14</w:t>
      </w:r>
      <w:r w:rsidRPr="00CC14BE">
        <w:rPr>
          <w:sz w:val="24"/>
          <w:szCs w:val="24"/>
        </w:rPr>
        <w:t>. Os preços registrados poderão ser revistos em decorrência de eventual redução dos preços praticados no mercado ou de fato que eleve o custo dos serviços ou bens registrados, cabendo ao órgão gerenciador promover as negociações junto aos fornecedores, observando o disposto no art. 124, inciso II, alínea “d”, da Lei n° 14.133/21.</w:t>
      </w:r>
    </w:p>
    <w:p w:rsidR="008D02C4" w:rsidRPr="00CC14BE" w:rsidRDefault="008D02C4" w:rsidP="008D02C4">
      <w:pPr>
        <w:spacing w:line="276" w:lineRule="auto"/>
        <w:ind w:firstLine="1134"/>
        <w:jc w:val="both"/>
        <w:rPr>
          <w:b/>
          <w:sz w:val="24"/>
          <w:szCs w:val="24"/>
        </w:rPr>
      </w:pPr>
      <w:bookmarkStart w:id="0" w:name="_Hlk114502343"/>
    </w:p>
    <w:p w:rsidR="00BE6263" w:rsidRPr="00CC14BE" w:rsidRDefault="00BE6263" w:rsidP="008D02C4">
      <w:pPr>
        <w:spacing w:line="276" w:lineRule="auto"/>
        <w:ind w:firstLine="1134"/>
        <w:jc w:val="both"/>
        <w:rPr>
          <w:b/>
          <w:sz w:val="24"/>
          <w:szCs w:val="24"/>
        </w:rPr>
      </w:pPr>
      <w:r w:rsidRPr="00CC14BE">
        <w:rPr>
          <w:b/>
          <w:sz w:val="24"/>
          <w:szCs w:val="24"/>
        </w:rPr>
        <w:t>Art. 15</w:t>
      </w:r>
      <w:r w:rsidRPr="00CC14BE">
        <w:rPr>
          <w:sz w:val="24"/>
          <w:szCs w:val="24"/>
        </w:rPr>
        <w:t>.</w:t>
      </w:r>
      <w:bookmarkEnd w:id="0"/>
      <w:r w:rsidRPr="00CC14BE">
        <w:rPr>
          <w:spacing w:val="1"/>
          <w:sz w:val="24"/>
          <w:szCs w:val="24"/>
        </w:rPr>
        <w:t xml:space="preserve"> </w:t>
      </w:r>
      <w:r w:rsidRPr="00CC14BE">
        <w:rPr>
          <w:sz w:val="24"/>
          <w:szCs w:val="24"/>
        </w:rPr>
        <w:t>Esta Resolução entrará</w:t>
      </w:r>
      <w:r w:rsidRPr="00CC14BE">
        <w:rPr>
          <w:spacing w:val="1"/>
          <w:sz w:val="24"/>
          <w:szCs w:val="24"/>
        </w:rPr>
        <w:t xml:space="preserve"> </w:t>
      </w:r>
      <w:r w:rsidRPr="00CC14BE">
        <w:rPr>
          <w:sz w:val="24"/>
          <w:szCs w:val="24"/>
        </w:rPr>
        <w:t>em</w:t>
      </w:r>
      <w:r w:rsidRPr="00CC14BE">
        <w:rPr>
          <w:spacing w:val="1"/>
          <w:sz w:val="24"/>
          <w:szCs w:val="24"/>
        </w:rPr>
        <w:t xml:space="preserve"> </w:t>
      </w:r>
      <w:r w:rsidRPr="00CC14BE">
        <w:rPr>
          <w:sz w:val="24"/>
          <w:szCs w:val="24"/>
        </w:rPr>
        <w:t>vigor</w:t>
      </w:r>
      <w:r w:rsidRPr="00CC14BE">
        <w:rPr>
          <w:spacing w:val="1"/>
          <w:sz w:val="24"/>
          <w:szCs w:val="24"/>
        </w:rPr>
        <w:t xml:space="preserve"> </w:t>
      </w:r>
      <w:r w:rsidRPr="00CC14BE">
        <w:rPr>
          <w:sz w:val="24"/>
          <w:szCs w:val="24"/>
        </w:rPr>
        <w:t>na</w:t>
      </w:r>
      <w:r w:rsidRPr="00CC14BE">
        <w:rPr>
          <w:spacing w:val="1"/>
          <w:sz w:val="24"/>
          <w:szCs w:val="24"/>
        </w:rPr>
        <w:t xml:space="preserve"> </w:t>
      </w:r>
      <w:r w:rsidRPr="00CC14BE">
        <w:rPr>
          <w:sz w:val="24"/>
          <w:szCs w:val="24"/>
        </w:rPr>
        <w:t>data</w:t>
      </w:r>
      <w:r w:rsidRPr="00CC14BE">
        <w:rPr>
          <w:spacing w:val="1"/>
          <w:sz w:val="24"/>
          <w:szCs w:val="24"/>
        </w:rPr>
        <w:t xml:space="preserve"> </w:t>
      </w:r>
      <w:r w:rsidRPr="00CC14BE">
        <w:rPr>
          <w:sz w:val="24"/>
          <w:szCs w:val="24"/>
        </w:rPr>
        <w:t>de</w:t>
      </w:r>
      <w:r w:rsidRPr="00CC14BE">
        <w:rPr>
          <w:spacing w:val="1"/>
          <w:sz w:val="24"/>
          <w:szCs w:val="24"/>
        </w:rPr>
        <w:t xml:space="preserve"> </w:t>
      </w:r>
      <w:r w:rsidRPr="00CC14BE">
        <w:rPr>
          <w:sz w:val="24"/>
          <w:szCs w:val="24"/>
        </w:rPr>
        <w:t>sua</w:t>
      </w:r>
      <w:r w:rsidRPr="00CC14BE">
        <w:rPr>
          <w:spacing w:val="1"/>
          <w:sz w:val="24"/>
          <w:szCs w:val="24"/>
        </w:rPr>
        <w:t xml:space="preserve"> </w:t>
      </w:r>
      <w:r w:rsidRPr="00CC14BE">
        <w:rPr>
          <w:sz w:val="24"/>
          <w:szCs w:val="24"/>
        </w:rPr>
        <w:t>publicação.</w:t>
      </w:r>
    </w:p>
    <w:p w:rsidR="00510173" w:rsidRPr="00CC14BE" w:rsidRDefault="00510173" w:rsidP="00510173">
      <w:pPr>
        <w:spacing w:after="240" w:line="276" w:lineRule="auto"/>
        <w:contextualSpacing/>
        <w:jc w:val="both"/>
        <w:rPr>
          <w:sz w:val="24"/>
          <w:szCs w:val="24"/>
        </w:rPr>
      </w:pPr>
    </w:p>
    <w:p w:rsidR="00510173" w:rsidRPr="00CC14BE" w:rsidRDefault="0091063D" w:rsidP="00510173">
      <w:pPr>
        <w:ind w:firstLine="1134"/>
        <w:contextualSpacing/>
        <w:rPr>
          <w:rFonts w:eastAsia="Calibri"/>
          <w:bCs/>
          <w:sz w:val="24"/>
          <w:szCs w:val="24"/>
        </w:rPr>
      </w:pPr>
      <w:r w:rsidRPr="00CC14BE">
        <w:rPr>
          <w:rFonts w:eastAsia="Calibri"/>
          <w:bCs/>
          <w:sz w:val="24"/>
          <w:szCs w:val="24"/>
        </w:rPr>
        <w:t>Plenário de Deliberações, Vereador Paulo Carrilho Arantes, 28 de março de 2023.</w:t>
      </w:r>
    </w:p>
    <w:p w:rsidR="00510173" w:rsidRPr="00CC14BE" w:rsidRDefault="00510173" w:rsidP="00510173">
      <w:pPr>
        <w:spacing w:after="240" w:line="276" w:lineRule="auto"/>
        <w:contextualSpacing/>
        <w:jc w:val="center"/>
        <w:rPr>
          <w:rFonts w:eastAsia="Calibri"/>
          <w:b/>
          <w:sz w:val="24"/>
          <w:szCs w:val="24"/>
        </w:rPr>
      </w:pPr>
    </w:p>
    <w:p w:rsidR="008D02C4" w:rsidRPr="00CC14BE" w:rsidRDefault="008D02C4" w:rsidP="00510173">
      <w:pPr>
        <w:spacing w:after="240" w:line="276" w:lineRule="auto"/>
        <w:contextualSpacing/>
        <w:jc w:val="center"/>
        <w:rPr>
          <w:rFonts w:eastAsia="Calibri"/>
          <w:b/>
          <w:sz w:val="24"/>
          <w:szCs w:val="24"/>
        </w:rPr>
      </w:pPr>
    </w:p>
    <w:p w:rsidR="00510173" w:rsidRDefault="00510173" w:rsidP="00510173">
      <w:pPr>
        <w:spacing w:after="240" w:line="276" w:lineRule="auto"/>
        <w:contextualSpacing/>
        <w:jc w:val="center"/>
        <w:rPr>
          <w:rFonts w:eastAsia="Calibri"/>
          <w:b/>
          <w:sz w:val="24"/>
          <w:szCs w:val="24"/>
        </w:rPr>
      </w:pPr>
    </w:p>
    <w:p w:rsidR="00CC14BE" w:rsidRPr="00CC14BE" w:rsidRDefault="00CC14BE" w:rsidP="00510173">
      <w:pPr>
        <w:spacing w:after="240" w:line="276" w:lineRule="auto"/>
        <w:contextualSpacing/>
        <w:jc w:val="center"/>
        <w:rPr>
          <w:rFonts w:eastAsia="Calibri"/>
          <w:b/>
          <w:sz w:val="24"/>
          <w:szCs w:val="24"/>
        </w:rPr>
      </w:pPr>
    </w:p>
    <w:p w:rsidR="00510173" w:rsidRPr="00CC14BE" w:rsidRDefault="0091063D" w:rsidP="00510173">
      <w:pPr>
        <w:jc w:val="center"/>
        <w:rPr>
          <w:rFonts w:eastAsia="Calibri"/>
          <w:b/>
          <w:sz w:val="24"/>
          <w:szCs w:val="24"/>
        </w:rPr>
      </w:pPr>
      <w:r w:rsidRPr="00CC14BE">
        <w:rPr>
          <w:rFonts w:eastAsia="Calibri"/>
          <w:b/>
          <w:sz w:val="24"/>
          <w:szCs w:val="24"/>
        </w:rPr>
        <w:t>VERº. CLÁUDIO FERREIRA DA SILVA - PSD</w:t>
      </w:r>
    </w:p>
    <w:p w:rsidR="00510173" w:rsidRPr="00CC14BE" w:rsidRDefault="0091063D" w:rsidP="00510173">
      <w:pPr>
        <w:jc w:val="center"/>
        <w:rPr>
          <w:rFonts w:eastAsia="Calibri"/>
          <w:b/>
          <w:sz w:val="24"/>
          <w:szCs w:val="24"/>
        </w:rPr>
      </w:pPr>
      <w:r w:rsidRPr="00CC14BE">
        <w:rPr>
          <w:rFonts w:eastAsia="Calibri"/>
          <w:b/>
          <w:sz w:val="24"/>
          <w:szCs w:val="24"/>
        </w:rPr>
        <w:t>Presidente</w:t>
      </w:r>
    </w:p>
    <w:p w:rsidR="00510173" w:rsidRPr="00CC14BE" w:rsidRDefault="00510173" w:rsidP="00510173">
      <w:pPr>
        <w:jc w:val="center"/>
        <w:rPr>
          <w:rFonts w:eastAsia="Calibri"/>
          <w:b/>
          <w:sz w:val="24"/>
          <w:szCs w:val="24"/>
        </w:rPr>
      </w:pPr>
    </w:p>
    <w:p w:rsidR="00510173" w:rsidRPr="00CC14BE" w:rsidRDefault="00510173" w:rsidP="00510173">
      <w:pPr>
        <w:jc w:val="center"/>
        <w:rPr>
          <w:rFonts w:eastAsia="Calibri"/>
          <w:b/>
          <w:sz w:val="24"/>
          <w:szCs w:val="24"/>
        </w:rPr>
      </w:pPr>
    </w:p>
    <w:p w:rsidR="00510173" w:rsidRPr="00CC14BE" w:rsidRDefault="0091063D" w:rsidP="00510173">
      <w:pPr>
        <w:jc w:val="center"/>
        <w:rPr>
          <w:rFonts w:eastAsia="Calibri"/>
          <w:b/>
          <w:sz w:val="24"/>
          <w:szCs w:val="24"/>
        </w:rPr>
      </w:pPr>
      <w:r w:rsidRPr="00CC14BE">
        <w:rPr>
          <w:rFonts w:eastAsia="Calibri"/>
          <w:b/>
          <w:sz w:val="24"/>
          <w:szCs w:val="24"/>
        </w:rPr>
        <w:t>VERº. MÁRIO NOGUEIRA DE SOUZA - PSDB</w:t>
      </w:r>
    </w:p>
    <w:p w:rsidR="00510173" w:rsidRPr="00CC14BE" w:rsidRDefault="0091063D" w:rsidP="00510173">
      <w:pPr>
        <w:jc w:val="center"/>
        <w:rPr>
          <w:rFonts w:eastAsia="Calibri"/>
          <w:b/>
          <w:sz w:val="24"/>
          <w:szCs w:val="24"/>
        </w:rPr>
      </w:pPr>
      <w:r w:rsidRPr="00CC14BE">
        <w:rPr>
          <w:rFonts w:eastAsia="Calibri"/>
          <w:b/>
          <w:sz w:val="24"/>
          <w:szCs w:val="24"/>
        </w:rPr>
        <w:t>Vice-Presidente</w:t>
      </w:r>
    </w:p>
    <w:p w:rsidR="00510173" w:rsidRPr="00CC14BE" w:rsidRDefault="00510173" w:rsidP="00510173">
      <w:pPr>
        <w:jc w:val="center"/>
        <w:rPr>
          <w:rFonts w:eastAsia="Calibri"/>
          <w:b/>
          <w:sz w:val="24"/>
          <w:szCs w:val="24"/>
        </w:rPr>
      </w:pPr>
    </w:p>
    <w:p w:rsidR="00510173" w:rsidRPr="00CC14BE" w:rsidRDefault="00510173" w:rsidP="00510173">
      <w:pPr>
        <w:jc w:val="center"/>
        <w:rPr>
          <w:rFonts w:eastAsia="Calibri"/>
          <w:b/>
          <w:sz w:val="24"/>
          <w:szCs w:val="24"/>
        </w:rPr>
      </w:pPr>
    </w:p>
    <w:p w:rsidR="00510173" w:rsidRPr="00CC14BE" w:rsidRDefault="0091063D" w:rsidP="00510173">
      <w:pPr>
        <w:jc w:val="center"/>
        <w:rPr>
          <w:rFonts w:eastAsia="Calibri"/>
          <w:b/>
          <w:sz w:val="24"/>
          <w:szCs w:val="24"/>
        </w:rPr>
      </w:pPr>
      <w:bookmarkStart w:id="1" w:name="_Hlk68618069"/>
      <w:r w:rsidRPr="00CC14BE">
        <w:rPr>
          <w:rFonts w:eastAsia="Calibri"/>
          <w:b/>
          <w:sz w:val="24"/>
          <w:szCs w:val="24"/>
        </w:rPr>
        <w:t>VERº. ÁUREO DA SILVA VILELA - PSDB</w:t>
      </w:r>
    </w:p>
    <w:p w:rsidR="00510173" w:rsidRPr="00CC14BE" w:rsidRDefault="0091063D" w:rsidP="00510173">
      <w:pPr>
        <w:jc w:val="center"/>
        <w:rPr>
          <w:rFonts w:eastAsia="Calibri"/>
          <w:b/>
          <w:sz w:val="24"/>
          <w:szCs w:val="24"/>
        </w:rPr>
      </w:pPr>
      <w:r w:rsidRPr="00CC14BE">
        <w:rPr>
          <w:rFonts w:eastAsia="Calibri"/>
          <w:b/>
          <w:sz w:val="24"/>
          <w:szCs w:val="24"/>
        </w:rPr>
        <w:t>Primeiro Secretário</w:t>
      </w:r>
    </w:p>
    <w:bookmarkEnd w:id="1"/>
    <w:p w:rsidR="00510173" w:rsidRPr="00CC14BE" w:rsidRDefault="00510173" w:rsidP="00510173">
      <w:pPr>
        <w:jc w:val="center"/>
        <w:rPr>
          <w:rFonts w:eastAsia="Calibri"/>
          <w:b/>
          <w:sz w:val="24"/>
          <w:szCs w:val="24"/>
        </w:rPr>
      </w:pPr>
    </w:p>
    <w:p w:rsidR="00510173" w:rsidRPr="00CC14BE" w:rsidRDefault="00510173" w:rsidP="00510173">
      <w:pPr>
        <w:jc w:val="center"/>
        <w:rPr>
          <w:rFonts w:eastAsia="Calibri"/>
          <w:b/>
          <w:sz w:val="24"/>
          <w:szCs w:val="24"/>
        </w:rPr>
      </w:pPr>
    </w:p>
    <w:p w:rsidR="00510173" w:rsidRPr="00CC14BE" w:rsidRDefault="0091063D" w:rsidP="00510173">
      <w:pPr>
        <w:jc w:val="center"/>
        <w:rPr>
          <w:rFonts w:eastAsia="Calibri"/>
          <w:b/>
          <w:sz w:val="24"/>
          <w:szCs w:val="24"/>
        </w:rPr>
      </w:pPr>
      <w:proofErr w:type="spellStart"/>
      <w:r w:rsidRPr="00CC14BE">
        <w:rPr>
          <w:rFonts w:eastAsia="Calibri"/>
          <w:b/>
          <w:sz w:val="24"/>
          <w:szCs w:val="24"/>
        </w:rPr>
        <w:t>VERª.</w:t>
      </w:r>
      <w:proofErr w:type="spellEnd"/>
      <w:r w:rsidRPr="00CC14BE">
        <w:rPr>
          <w:rFonts w:eastAsia="Calibri"/>
          <w:b/>
          <w:sz w:val="24"/>
          <w:szCs w:val="24"/>
        </w:rPr>
        <w:t xml:space="preserve"> ROSELI DE FÁTIMA VARELA COELHO - PSDB</w:t>
      </w:r>
    </w:p>
    <w:p w:rsidR="00510173" w:rsidRPr="00CC14BE" w:rsidRDefault="0091063D" w:rsidP="00510173">
      <w:pPr>
        <w:jc w:val="center"/>
        <w:rPr>
          <w:rFonts w:eastAsia="Calibri"/>
          <w:b/>
          <w:sz w:val="24"/>
          <w:szCs w:val="24"/>
        </w:rPr>
      </w:pPr>
      <w:r w:rsidRPr="00CC14BE">
        <w:rPr>
          <w:rFonts w:eastAsia="Calibri"/>
          <w:b/>
          <w:sz w:val="24"/>
          <w:szCs w:val="24"/>
        </w:rPr>
        <w:t>Segunda Secretária</w:t>
      </w:r>
    </w:p>
    <w:p w:rsidR="00510173" w:rsidRPr="00CC14BE" w:rsidRDefault="00510173" w:rsidP="00510173">
      <w:pPr>
        <w:spacing w:line="276" w:lineRule="auto"/>
        <w:jc w:val="both"/>
        <w:rPr>
          <w:rFonts w:eastAsia="Calibri"/>
          <w:b/>
          <w:sz w:val="24"/>
          <w:szCs w:val="24"/>
        </w:rPr>
      </w:pPr>
    </w:p>
    <w:p w:rsidR="00510173" w:rsidRPr="00CC14BE" w:rsidRDefault="00510173" w:rsidP="00510173">
      <w:pPr>
        <w:spacing w:line="276" w:lineRule="auto"/>
        <w:jc w:val="both"/>
        <w:rPr>
          <w:rFonts w:eastAsia="Calibri"/>
          <w:b/>
          <w:sz w:val="24"/>
          <w:szCs w:val="24"/>
        </w:rPr>
      </w:pPr>
    </w:p>
    <w:p w:rsidR="009956AB" w:rsidRPr="00CC14BE" w:rsidRDefault="009956AB" w:rsidP="00510173">
      <w:pPr>
        <w:spacing w:line="276" w:lineRule="auto"/>
        <w:jc w:val="both"/>
        <w:rPr>
          <w:rFonts w:eastAsia="Calibri"/>
          <w:b/>
          <w:sz w:val="24"/>
          <w:szCs w:val="24"/>
        </w:rPr>
      </w:pPr>
    </w:p>
    <w:p w:rsidR="009956AB" w:rsidRPr="00CC14BE" w:rsidRDefault="009956AB" w:rsidP="00510173">
      <w:pPr>
        <w:spacing w:line="276" w:lineRule="auto"/>
        <w:jc w:val="both"/>
        <w:rPr>
          <w:rFonts w:eastAsia="Calibri"/>
          <w:b/>
          <w:sz w:val="24"/>
          <w:szCs w:val="24"/>
        </w:rPr>
      </w:pPr>
    </w:p>
    <w:p w:rsidR="009956AB" w:rsidRPr="00CC14BE" w:rsidRDefault="009956AB" w:rsidP="00510173">
      <w:pPr>
        <w:spacing w:line="276" w:lineRule="auto"/>
        <w:jc w:val="both"/>
        <w:rPr>
          <w:rFonts w:eastAsia="Calibri"/>
          <w:b/>
          <w:sz w:val="24"/>
          <w:szCs w:val="24"/>
        </w:rPr>
      </w:pPr>
    </w:p>
    <w:p w:rsidR="009956AB" w:rsidRPr="00CC14BE" w:rsidRDefault="009956AB" w:rsidP="00510173">
      <w:pPr>
        <w:spacing w:line="276" w:lineRule="auto"/>
        <w:jc w:val="both"/>
        <w:rPr>
          <w:rFonts w:eastAsia="Calibri"/>
          <w:b/>
          <w:sz w:val="24"/>
          <w:szCs w:val="24"/>
        </w:rPr>
      </w:pPr>
    </w:p>
    <w:p w:rsidR="009956AB" w:rsidRPr="00CC14BE" w:rsidRDefault="009956AB" w:rsidP="00510173">
      <w:pPr>
        <w:spacing w:line="276" w:lineRule="auto"/>
        <w:jc w:val="both"/>
        <w:rPr>
          <w:rFonts w:eastAsia="Calibri"/>
          <w:b/>
          <w:sz w:val="24"/>
          <w:szCs w:val="24"/>
        </w:rPr>
      </w:pPr>
    </w:p>
    <w:p w:rsidR="009956AB" w:rsidRPr="00CC14BE" w:rsidRDefault="009956AB" w:rsidP="00510173">
      <w:pPr>
        <w:spacing w:line="276" w:lineRule="auto"/>
        <w:jc w:val="both"/>
        <w:rPr>
          <w:rFonts w:eastAsia="Calibri"/>
          <w:b/>
          <w:sz w:val="24"/>
          <w:szCs w:val="24"/>
        </w:rPr>
      </w:pPr>
    </w:p>
    <w:p w:rsidR="001B6665" w:rsidRPr="00CC14BE" w:rsidRDefault="001B6665" w:rsidP="00CC14BE">
      <w:pPr>
        <w:spacing w:line="276" w:lineRule="auto"/>
        <w:rPr>
          <w:b/>
          <w:bCs/>
          <w:sz w:val="24"/>
          <w:szCs w:val="24"/>
        </w:rPr>
      </w:pPr>
      <w:r w:rsidRPr="00CC14BE">
        <w:rPr>
          <w:b/>
          <w:bCs/>
          <w:sz w:val="24"/>
          <w:szCs w:val="24"/>
        </w:rPr>
        <w:t>JUSTIFICATIVA</w:t>
      </w:r>
    </w:p>
    <w:p w:rsidR="001B6665" w:rsidRPr="00CC14BE" w:rsidRDefault="001B6665" w:rsidP="008D02C4">
      <w:pPr>
        <w:spacing w:line="276" w:lineRule="auto"/>
        <w:jc w:val="both"/>
        <w:rPr>
          <w:sz w:val="24"/>
          <w:szCs w:val="24"/>
        </w:rPr>
      </w:pPr>
    </w:p>
    <w:p w:rsidR="001B6665" w:rsidRPr="00CC14BE" w:rsidRDefault="001B6665" w:rsidP="008D02C4">
      <w:pPr>
        <w:spacing w:line="276" w:lineRule="auto"/>
        <w:ind w:firstLine="1418"/>
        <w:jc w:val="both"/>
        <w:rPr>
          <w:sz w:val="24"/>
          <w:szCs w:val="24"/>
        </w:rPr>
      </w:pPr>
    </w:p>
    <w:p w:rsidR="001B6665" w:rsidRPr="00CC14BE" w:rsidRDefault="001B6665" w:rsidP="008D02C4">
      <w:pPr>
        <w:spacing w:line="276" w:lineRule="auto"/>
        <w:ind w:firstLine="1418"/>
        <w:jc w:val="both"/>
        <w:rPr>
          <w:sz w:val="24"/>
          <w:szCs w:val="24"/>
        </w:rPr>
      </w:pPr>
      <w:r w:rsidRPr="00CC14BE">
        <w:rPr>
          <w:sz w:val="24"/>
          <w:szCs w:val="24"/>
        </w:rPr>
        <w:t xml:space="preserve">Trata-se de Projeto de Resolução, cujo objetivo é regulamentar os procedimentos administrativos para adoção dos modos de disputa e o sistema de registro de preços, nos termos da Lei nº 14.133, de 01 de abril de 2021, no âmbito do Poder Legislativo de </w:t>
      </w:r>
      <w:proofErr w:type="spellStart"/>
      <w:r w:rsidRPr="00CC14BE">
        <w:rPr>
          <w:sz w:val="24"/>
          <w:szCs w:val="24"/>
        </w:rPr>
        <w:t>Jaraguari</w:t>
      </w:r>
      <w:proofErr w:type="spellEnd"/>
      <w:r w:rsidRPr="00CC14BE">
        <w:rPr>
          <w:sz w:val="24"/>
          <w:szCs w:val="24"/>
        </w:rPr>
        <w:t>/MS e dá outras providências.</w:t>
      </w:r>
    </w:p>
    <w:p w:rsidR="008D02C4" w:rsidRPr="00CC14BE" w:rsidRDefault="008D02C4" w:rsidP="008D02C4">
      <w:pPr>
        <w:spacing w:line="276" w:lineRule="auto"/>
        <w:ind w:firstLine="1418"/>
        <w:jc w:val="both"/>
        <w:rPr>
          <w:sz w:val="24"/>
          <w:szCs w:val="24"/>
        </w:rPr>
      </w:pPr>
    </w:p>
    <w:p w:rsidR="001B6665" w:rsidRPr="00CC14BE" w:rsidRDefault="001B6665" w:rsidP="008D02C4">
      <w:pPr>
        <w:spacing w:line="276" w:lineRule="auto"/>
        <w:ind w:firstLine="1418"/>
        <w:jc w:val="both"/>
        <w:rPr>
          <w:sz w:val="24"/>
          <w:szCs w:val="24"/>
        </w:rPr>
      </w:pPr>
      <w:r w:rsidRPr="00CC14BE">
        <w:rPr>
          <w:sz w:val="24"/>
          <w:szCs w:val="24"/>
        </w:rPr>
        <w:t>A presente proposição, visa dar cumprimento ao que estabelece a Lei Federal nº 14.133, de 1º de abril de 2021, marco regulatório que cria normas gerais de licitação e contratação para as administrações públicas diretas, autárquicas e fundacionais dos entes de federados.</w:t>
      </w:r>
    </w:p>
    <w:p w:rsidR="008D02C4" w:rsidRPr="00CC14BE" w:rsidRDefault="008D02C4" w:rsidP="008D02C4">
      <w:pPr>
        <w:spacing w:line="276" w:lineRule="auto"/>
        <w:ind w:firstLine="1418"/>
        <w:jc w:val="both"/>
        <w:rPr>
          <w:sz w:val="24"/>
          <w:szCs w:val="24"/>
        </w:rPr>
      </w:pPr>
    </w:p>
    <w:p w:rsidR="001B6665" w:rsidRPr="00CC14BE" w:rsidRDefault="001B6665" w:rsidP="008D02C4">
      <w:pPr>
        <w:spacing w:line="276" w:lineRule="auto"/>
        <w:ind w:firstLine="1418"/>
        <w:jc w:val="both"/>
        <w:rPr>
          <w:sz w:val="24"/>
          <w:szCs w:val="24"/>
        </w:rPr>
      </w:pPr>
      <w:r w:rsidRPr="00CC14BE">
        <w:rPr>
          <w:sz w:val="24"/>
          <w:szCs w:val="24"/>
        </w:rPr>
        <w:t xml:space="preserve">Por fim e  </w:t>
      </w:r>
      <w:r w:rsidR="00CC14BE" w:rsidRPr="00CC14BE">
        <w:rPr>
          <w:sz w:val="24"/>
          <w:szCs w:val="24"/>
        </w:rPr>
        <w:t>não</w:t>
      </w:r>
      <w:bookmarkStart w:id="2" w:name="_GoBack"/>
      <w:bookmarkEnd w:id="2"/>
      <w:r w:rsidRPr="00CC14BE">
        <w:rPr>
          <w:sz w:val="24"/>
          <w:szCs w:val="24"/>
        </w:rPr>
        <w:t xml:space="preserve"> menos importante, o art. 176, inciso II, da Lei Federal nº 14.133, de 2021, faculta aos Municípios com menos de 20.000 (vinte mil habitantes) algumas benesses na implantação da nova lei de licitações, desde que regulamentados os assuntos previstos nos artigos 7º e 8º da citada Lei, mormente no que se refere a continuidade de alguns procedimentos da Lei nº 8.666/93 e Lei nº 10.520/02, é que submetemos o presente autógrafo, para deliberação do Egrégio Plenário, esperando seja aprovado, eis que o tempo urge e a nova lei de licitações deverá estar</w:t>
      </w:r>
      <w:r w:rsidR="00CC14BE">
        <w:rPr>
          <w:sz w:val="24"/>
          <w:szCs w:val="24"/>
        </w:rPr>
        <w:t xml:space="preserve"> em plena vigência a contar do d</w:t>
      </w:r>
      <w:r w:rsidRPr="00CC14BE">
        <w:rPr>
          <w:sz w:val="24"/>
          <w:szCs w:val="24"/>
        </w:rPr>
        <w:t>ia 1 de abril de 2023.</w:t>
      </w:r>
    </w:p>
    <w:p w:rsidR="001B6665" w:rsidRPr="00CC14BE" w:rsidRDefault="001B6665" w:rsidP="001B6665">
      <w:pPr>
        <w:spacing w:after="120"/>
        <w:ind w:firstLine="1418"/>
        <w:jc w:val="both"/>
        <w:rPr>
          <w:sz w:val="24"/>
          <w:szCs w:val="24"/>
        </w:rPr>
      </w:pPr>
    </w:p>
    <w:p w:rsidR="00510173" w:rsidRPr="00CC14BE" w:rsidRDefault="00510173" w:rsidP="001B6665">
      <w:pPr>
        <w:spacing w:after="120"/>
        <w:jc w:val="center"/>
        <w:rPr>
          <w:rFonts w:eastAsia="Calibri"/>
          <w:b/>
          <w:sz w:val="24"/>
          <w:szCs w:val="24"/>
        </w:rPr>
      </w:pPr>
    </w:p>
    <w:sectPr w:rsidR="00510173" w:rsidRPr="00CC14BE"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F79" w:rsidRDefault="00BF5F79">
      <w:r>
        <w:separator/>
      </w:r>
    </w:p>
  </w:endnote>
  <w:endnote w:type="continuationSeparator" w:id="0">
    <w:p w:rsidR="00BF5F79" w:rsidRDefault="00BF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635F0D" w:rsidRDefault="0091063D" w:rsidP="00F506EC">
    <w:pPr>
      <w:jc w:val="center"/>
      <w:rPr>
        <w:bCs/>
        <w:sz w:val="24"/>
        <w:szCs w:val="24"/>
      </w:rPr>
    </w:pPr>
    <w:r w:rsidRPr="00635F0D">
      <w:rPr>
        <w:bCs/>
        <w:sz w:val="24"/>
        <w:szCs w:val="24"/>
      </w:rPr>
      <w:t xml:space="preserve">Rua José Serafim Ribeiro 241, </w:t>
    </w:r>
    <w:proofErr w:type="spellStart"/>
    <w:r w:rsidRPr="00635F0D">
      <w:rPr>
        <w:bCs/>
        <w:sz w:val="24"/>
        <w:szCs w:val="24"/>
      </w:rPr>
      <w:t>Cep</w:t>
    </w:r>
    <w:proofErr w:type="spellEnd"/>
    <w:r w:rsidRPr="00635F0D">
      <w:rPr>
        <w:bCs/>
        <w:sz w:val="24"/>
        <w:szCs w:val="24"/>
      </w:rPr>
      <w:t xml:space="preserve">: 79440-000 – </w:t>
    </w:r>
    <w:proofErr w:type="spellStart"/>
    <w:r w:rsidRPr="00635F0D">
      <w:rPr>
        <w:bCs/>
        <w:sz w:val="24"/>
        <w:szCs w:val="24"/>
      </w:rPr>
      <w:t>Jaraguari</w:t>
    </w:r>
    <w:proofErr w:type="spellEnd"/>
    <w:r w:rsidRPr="00635F0D">
      <w:rPr>
        <w:bCs/>
        <w:sz w:val="24"/>
        <w:szCs w:val="24"/>
      </w:rPr>
      <w:t xml:space="preserve">-MS - Fone: (67) 3285-1263. </w:t>
    </w:r>
  </w:p>
  <w:p w:rsidR="00DA74D3" w:rsidRPr="00635F0D" w:rsidRDefault="0091063D" w:rsidP="00F506EC">
    <w:pPr>
      <w:jc w:val="center"/>
      <w:rPr>
        <w:bCs/>
        <w:sz w:val="24"/>
        <w:szCs w:val="24"/>
      </w:rPr>
    </w:pPr>
    <w:proofErr w:type="gramStart"/>
    <w:r w:rsidRPr="00635F0D">
      <w:rPr>
        <w:bCs/>
        <w:sz w:val="24"/>
        <w:szCs w:val="24"/>
      </w:rPr>
      <w:t>e-mail</w:t>
    </w:r>
    <w:proofErr w:type="gramEnd"/>
    <w:r w:rsidRPr="00635F0D">
      <w:rPr>
        <w:bCs/>
        <w:sz w:val="24"/>
        <w:szCs w:val="24"/>
      </w:rPr>
      <w:t>: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F79" w:rsidRDefault="00BF5F79">
      <w:r>
        <w:separator/>
      </w:r>
    </w:p>
  </w:footnote>
  <w:footnote w:type="continuationSeparator" w:id="0">
    <w:p w:rsidR="00BF5F79" w:rsidRDefault="00BF5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91063D" w:rsidP="00B577A6">
    <w:pPr>
      <w:spacing w:after="120"/>
      <w:jc w:val="center"/>
      <w:rPr>
        <w:sz w:val="24"/>
        <w:szCs w:val="24"/>
      </w:rPr>
    </w:pPr>
    <w:r w:rsidRPr="00837F1B">
      <w:rPr>
        <w:noProof/>
        <w:sz w:val="24"/>
        <w:szCs w:val="24"/>
      </w:rPr>
      <w:drawing>
        <wp:anchor distT="0" distB="0" distL="114300" distR="114300" simplePos="0" relativeHeight="251658240" behindDoc="0" locked="0" layoutInCell="1" allowOverlap="1">
          <wp:simplePos x="0" y="0"/>
          <wp:positionH relativeFrom="margin">
            <wp:posOffset>2485390</wp:posOffset>
          </wp:positionH>
          <wp:positionV relativeFrom="page">
            <wp:posOffset>285750</wp:posOffset>
          </wp:positionV>
          <wp:extent cx="949960" cy="88138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C837EF" w:rsidRDefault="00C837EF" w:rsidP="00C837EF">
    <w:pPr>
      <w:jc w:val="center"/>
      <w:rPr>
        <w:b/>
        <w:bCs/>
        <w:sz w:val="24"/>
        <w:szCs w:val="24"/>
      </w:rPr>
    </w:pPr>
  </w:p>
  <w:p w:rsidR="00B577A6" w:rsidRPr="00EA57F6" w:rsidRDefault="0091063D" w:rsidP="00C837EF">
    <w:pPr>
      <w:jc w:val="center"/>
      <w:rPr>
        <w:b/>
        <w:bCs/>
        <w:sz w:val="24"/>
        <w:szCs w:val="24"/>
      </w:rPr>
    </w:pPr>
    <w:r w:rsidRPr="00EA57F6">
      <w:rPr>
        <w:b/>
        <w:bCs/>
        <w:sz w:val="24"/>
        <w:szCs w:val="24"/>
      </w:rPr>
      <w:t xml:space="preserve">Poder Legislativo Municipal de </w:t>
    </w:r>
    <w:proofErr w:type="spellStart"/>
    <w:r w:rsidRPr="00EA57F6">
      <w:rPr>
        <w:b/>
        <w:bCs/>
        <w:sz w:val="24"/>
        <w:szCs w:val="24"/>
      </w:rPr>
      <w:t>Jaraguari</w:t>
    </w:r>
    <w:proofErr w:type="spellEnd"/>
  </w:p>
  <w:p w:rsidR="00B577A6" w:rsidRPr="00EA57F6" w:rsidRDefault="0091063D" w:rsidP="00C837EF">
    <w:pPr>
      <w:jc w:val="center"/>
      <w:rPr>
        <w:b/>
        <w:bCs/>
        <w:sz w:val="24"/>
        <w:szCs w:val="24"/>
      </w:rPr>
    </w:pPr>
    <w:r w:rsidRPr="00EA57F6">
      <w:rPr>
        <w:b/>
        <w:bCs/>
        <w:sz w:val="24"/>
        <w:szCs w:val="24"/>
      </w:rPr>
      <w:t>Gabinete da Presidência</w:t>
    </w:r>
  </w:p>
  <w:p w:rsidR="00B577A6" w:rsidRPr="00B577A6" w:rsidRDefault="00B577A6" w:rsidP="00C837EF">
    <w:pP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25AFA"/>
    <w:multiLevelType w:val="hybridMultilevel"/>
    <w:tmpl w:val="C38A0848"/>
    <w:lvl w:ilvl="0" w:tplc="A718C70E">
      <w:start w:val="1"/>
      <w:numFmt w:val="lowerLetter"/>
      <w:lvlText w:val="%1)"/>
      <w:lvlJc w:val="left"/>
      <w:pPr>
        <w:ind w:left="2061" w:hanging="360"/>
      </w:pPr>
      <w:rPr>
        <w:rFonts w:hint="default"/>
      </w:rPr>
    </w:lvl>
    <w:lvl w:ilvl="1" w:tplc="09346D8C" w:tentative="1">
      <w:start w:val="1"/>
      <w:numFmt w:val="lowerLetter"/>
      <w:lvlText w:val="%2."/>
      <w:lvlJc w:val="left"/>
      <w:pPr>
        <w:ind w:left="2781" w:hanging="360"/>
      </w:pPr>
    </w:lvl>
    <w:lvl w:ilvl="2" w:tplc="1CC87A3E" w:tentative="1">
      <w:start w:val="1"/>
      <w:numFmt w:val="lowerRoman"/>
      <w:lvlText w:val="%3."/>
      <w:lvlJc w:val="right"/>
      <w:pPr>
        <w:ind w:left="3501" w:hanging="180"/>
      </w:pPr>
    </w:lvl>
    <w:lvl w:ilvl="3" w:tplc="292C0216" w:tentative="1">
      <w:start w:val="1"/>
      <w:numFmt w:val="decimal"/>
      <w:lvlText w:val="%4."/>
      <w:lvlJc w:val="left"/>
      <w:pPr>
        <w:ind w:left="4221" w:hanging="360"/>
      </w:pPr>
    </w:lvl>
    <w:lvl w:ilvl="4" w:tplc="632E78E8" w:tentative="1">
      <w:start w:val="1"/>
      <w:numFmt w:val="lowerLetter"/>
      <w:lvlText w:val="%5."/>
      <w:lvlJc w:val="left"/>
      <w:pPr>
        <w:ind w:left="4941" w:hanging="360"/>
      </w:pPr>
    </w:lvl>
    <w:lvl w:ilvl="5" w:tplc="E9C48D5E" w:tentative="1">
      <w:start w:val="1"/>
      <w:numFmt w:val="lowerRoman"/>
      <w:lvlText w:val="%6."/>
      <w:lvlJc w:val="right"/>
      <w:pPr>
        <w:ind w:left="5661" w:hanging="180"/>
      </w:pPr>
    </w:lvl>
    <w:lvl w:ilvl="6" w:tplc="FC1AF6B6" w:tentative="1">
      <w:start w:val="1"/>
      <w:numFmt w:val="decimal"/>
      <w:lvlText w:val="%7."/>
      <w:lvlJc w:val="left"/>
      <w:pPr>
        <w:ind w:left="6381" w:hanging="360"/>
      </w:pPr>
    </w:lvl>
    <w:lvl w:ilvl="7" w:tplc="3B489904" w:tentative="1">
      <w:start w:val="1"/>
      <w:numFmt w:val="lowerLetter"/>
      <w:lvlText w:val="%8."/>
      <w:lvlJc w:val="left"/>
      <w:pPr>
        <w:ind w:left="7101" w:hanging="360"/>
      </w:pPr>
    </w:lvl>
    <w:lvl w:ilvl="8" w:tplc="D08E930A" w:tentative="1">
      <w:start w:val="1"/>
      <w:numFmt w:val="lowerRoman"/>
      <w:lvlText w:val="%9."/>
      <w:lvlJc w:val="right"/>
      <w:pPr>
        <w:ind w:left="7821" w:hanging="180"/>
      </w:pPr>
    </w:lvl>
  </w:abstractNum>
  <w:abstractNum w:abstractNumId="1" w15:restartNumberingAfterBreak="0">
    <w:nsid w:val="2DFB2504"/>
    <w:multiLevelType w:val="hybridMultilevel"/>
    <w:tmpl w:val="AA36601A"/>
    <w:lvl w:ilvl="0" w:tplc="04B4CA48">
      <w:start w:val="1"/>
      <w:numFmt w:val="lowerLetter"/>
      <w:lvlText w:val="%1)"/>
      <w:lvlJc w:val="left"/>
      <w:pPr>
        <w:ind w:left="1494" w:hanging="360"/>
      </w:pPr>
    </w:lvl>
    <w:lvl w:ilvl="1" w:tplc="CC2896BC">
      <w:start w:val="1"/>
      <w:numFmt w:val="lowerLetter"/>
      <w:lvlText w:val="%2."/>
      <w:lvlJc w:val="left"/>
      <w:pPr>
        <w:ind w:left="2214" w:hanging="360"/>
      </w:pPr>
    </w:lvl>
    <w:lvl w:ilvl="2" w:tplc="37680DD0">
      <w:start w:val="1"/>
      <w:numFmt w:val="lowerRoman"/>
      <w:lvlText w:val="%3."/>
      <w:lvlJc w:val="right"/>
      <w:pPr>
        <w:ind w:left="2934" w:hanging="180"/>
      </w:pPr>
    </w:lvl>
    <w:lvl w:ilvl="3" w:tplc="361424A8">
      <w:start w:val="1"/>
      <w:numFmt w:val="decimal"/>
      <w:lvlText w:val="%4."/>
      <w:lvlJc w:val="left"/>
      <w:pPr>
        <w:ind w:left="3654" w:hanging="360"/>
      </w:pPr>
    </w:lvl>
    <w:lvl w:ilvl="4" w:tplc="B1F0E844">
      <w:start w:val="1"/>
      <w:numFmt w:val="lowerLetter"/>
      <w:lvlText w:val="%5."/>
      <w:lvlJc w:val="left"/>
      <w:pPr>
        <w:ind w:left="4374" w:hanging="360"/>
      </w:pPr>
    </w:lvl>
    <w:lvl w:ilvl="5" w:tplc="3A96E982">
      <w:start w:val="1"/>
      <w:numFmt w:val="lowerRoman"/>
      <w:lvlText w:val="%6."/>
      <w:lvlJc w:val="right"/>
      <w:pPr>
        <w:ind w:left="5094" w:hanging="180"/>
      </w:pPr>
    </w:lvl>
    <w:lvl w:ilvl="6" w:tplc="B4A6B86A">
      <w:start w:val="1"/>
      <w:numFmt w:val="decimal"/>
      <w:lvlText w:val="%7."/>
      <w:lvlJc w:val="left"/>
      <w:pPr>
        <w:ind w:left="5814" w:hanging="360"/>
      </w:pPr>
    </w:lvl>
    <w:lvl w:ilvl="7" w:tplc="5C2A37A8">
      <w:start w:val="1"/>
      <w:numFmt w:val="lowerLetter"/>
      <w:lvlText w:val="%8."/>
      <w:lvlJc w:val="left"/>
      <w:pPr>
        <w:ind w:left="6534" w:hanging="360"/>
      </w:pPr>
    </w:lvl>
    <w:lvl w:ilvl="8" w:tplc="9AA8916A">
      <w:start w:val="1"/>
      <w:numFmt w:val="lowerRoman"/>
      <w:lvlText w:val="%9."/>
      <w:lvlJc w:val="right"/>
      <w:pPr>
        <w:ind w:left="7254" w:hanging="180"/>
      </w:pPr>
    </w:lvl>
  </w:abstractNum>
  <w:abstractNum w:abstractNumId="2" w15:restartNumberingAfterBreak="0">
    <w:nsid w:val="37690090"/>
    <w:multiLevelType w:val="hybridMultilevel"/>
    <w:tmpl w:val="1122ADA2"/>
    <w:lvl w:ilvl="0" w:tplc="DC16FA4A">
      <w:start w:val="1"/>
      <w:numFmt w:val="lowerLetter"/>
      <w:lvlText w:val="%1)"/>
      <w:lvlJc w:val="left"/>
      <w:pPr>
        <w:ind w:left="720" w:hanging="360"/>
      </w:pPr>
      <w:rPr>
        <w:rFonts w:hint="default"/>
      </w:rPr>
    </w:lvl>
    <w:lvl w:ilvl="1" w:tplc="85245224" w:tentative="1">
      <w:start w:val="1"/>
      <w:numFmt w:val="lowerLetter"/>
      <w:lvlText w:val="%2."/>
      <w:lvlJc w:val="left"/>
      <w:pPr>
        <w:ind w:left="1440" w:hanging="360"/>
      </w:pPr>
    </w:lvl>
    <w:lvl w:ilvl="2" w:tplc="9B3CF0BE" w:tentative="1">
      <w:start w:val="1"/>
      <w:numFmt w:val="lowerRoman"/>
      <w:lvlText w:val="%3."/>
      <w:lvlJc w:val="right"/>
      <w:pPr>
        <w:ind w:left="2160" w:hanging="180"/>
      </w:pPr>
    </w:lvl>
    <w:lvl w:ilvl="3" w:tplc="5A446D14" w:tentative="1">
      <w:start w:val="1"/>
      <w:numFmt w:val="decimal"/>
      <w:lvlText w:val="%4."/>
      <w:lvlJc w:val="left"/>
      <w:pPr>
        <w:ind w:left="2880" w:hanging="360"/>
      </w:pPr>
    </w:lvl>
    <w:lvl w:ilvl="4" w:tplc="178C97DC" w:tentative="1">
      <w:start w:val="1"/>
      <w:numFmt w:val="lowerLetter"/>
      <w:lvlText w:val="%5."/>
      <w:lvlJc w:val="left"/>
      <w:pPr>
        <w:ind w:left="3600" w:hanging="360"/>
      </w:pPr>
    </w:lvl>
    <w:lvl w:ilvl="5" w:tplc="5B428E7E" w:tentative="1">
      <w:start w:val="1"/>
      <w:numFmt w:val="lowerRoman"/>
      <w:lvlText w:val="%6."/>
      <w:lvlJc w:val="right"/>
      <w:pPr>
        <w:ind w:left="4320" w:hanging="180"/>
      </w:pPr>
    </w:lvl>
    <w:lvl w:ilvl="6" w:tplc="17B8774E" w:tentative="1">
      <w:start w:val="1"/>
      <w:numFmt w:val="decimal"/>
      <w:lvlText w:val="%7."/>
      <w:lvlJc w:val="left"/>
      <w:pPr>
        <w:ind w:left="5040" w:hanging="360"/>
      </w:pPr>
    </w:lvl>
    <w:lvl w:ilvl="7" w:tplc="4DC8741C" w:tentative="1">
      <w:start w:val="1"/>
      <w:numFmt w:val="lowerLetter"/>
      <w:lvlText w:val="%8."/>
      <w:lvlJc w:val="left"/>
      <w:pPr>
        <w:ind w:left="5760" w:hanging="360"/>
      </w:pPr>
    </w:lvl>
    <w:lvl w:ilvl="8" w:tplc="B43A9CA0" w:tentative="1">
      <w:start w:val="1"/>
      <w:numFmt w:val="lowerRoman"/>
      <w:lvlText w:val="%9."/>
      <w:lvlJc w:val="right"/>
      <w:pPr>
        <w:ind w:left="6480" w:hanging="180"/>
      </w:pPr>
    </w:lvl>
  </w:abstractNum>
  <w:abstractNum w:abstractNumId="3" w15:restartNumberingAfterBreak="0">
    <w:nsid w:val="3B7F3C76"/>
    <w:multiLevelType w:val="hybridMultilevel"/>
    <w:tmpl w:val="7BE44AC0"/>
    <w:lvl w:ilvl="0" w:tplc="50368BF6">
      <w:start w:val="1"/>
      <w:numFmt w:val="lowerLetter"/>
      <w:lvlText w:val="%1)"/>
      <w:lvlJc w:val="left"/>
      <w:pPr>
        <w:ind w:left="0" w:firstLine="0"/>
      </w:pPr>
      <w:rPr>
        <w:rFonts w:hint="default"/>
      </w:rPr>
    </w:lvl>
    <w:lvl w:ilvl="1" w:tplc="FFFC0E6A" w:tentative="1">
      <w:start w:val="1"/>
      <w:numFmt w:val="lowerLetter"/>
      <w:lvlText w:val="%2."/>
      <w:lvlJc w:val="left"/>
      <w:pPr>
        <w:ind w:left="1440" w:hanging="360"/>
      </w:pPr>
    </w:lvl>
    <w:lvl w:ilvl="2" w:tplc="3C2249A4" w:tentative="1">
      <w:start w:val="1"/>
      <w:numFmt w:val="lowerRoman"/>
      <w:lvlText w:val="%3."/>
      <w:lvlJc w:val="right"/>
      <w:pPr>
        <w:ind w:left="2160" w:hanging="180"/>
      </w:pPr>
    </w:lvl>
    <w:lvl w:ilvl="3" w:tplc="7CF8B3E8" w:tentative="1">
      <w:start w:val="1"/>
      <w:numFmt w:val="decimal"/>
      <w:lvlText w:val="%4."/>
      <w:lvlJc w:val="left"/>
      <w:pPr>
        <w:ind w:left="2880" w:hanging="360"/>
      </w:pPr>
    </w:lvl>
    <w:lvl w:ilvl="4" w:tplc="4C5CF2FC" w:tentative="1">
      <w:start w:val="1"/>
      <w:numFmt w:val="lowerLetter"/>
      <w:lvlText w:val="%5."/>
      <w:lvlJc w:val="left"/>
      <w:pPr>
        <w:ind w:left="3600" w:hanging="360"/>
      </w:pPr>
    </w:lvl>
    <w:lvl w:ilvl="5" w:tplc="58201496" w:tentative="1">
      <w:start w:val="1"/>
      <w:numFmt w:val="lowerRoman"/>
      <w:lvlText w:val="%6."/>
      <w:lvlJc w:val="right"/>
      <w:pPr>
        <w:ind w:left="4320" w:hanging="180"/>
      </w:pPr>
    </w:lvl>
    <w:lvl w:ilvl="6" w:tplc="FFB0CA20" w:tentative="1">
      <w:start w:val="1"/>
      <w:numFmt w:val="decimal"/>
      <w:lvlText w:val="%7."/>
      <w:lvlJc w:val="left"/>
      <w:pPr>
        <w:ind w:left="5040" w:hanging="360"/>
      </w:pPr>
    </w:lvl>
    <w:lvl w:ilvl="7" w:tplc="DB725DC4" w:tentative="1">
      <w:start w:val="1"/>
      <w:numFmt w:val="lowerLetter"/>
      <w:lvlText w:val="%8."/>
      <w:lvlJc w:val="left"/>
      <w:pPr>
        <w:ind w:left="5760" w:hanging="360"/>
      </w:pPr>
    </w:lvl>
    <w:lvl w:ilvl="8" w:tplc="BED0BBB4" w:tentative="1">
      <w:start w:val="1"/>
      <w:numFmt w:val="lowerRoman"/>
      <w:lvlText w:val="%9."/>
      <w:lvlJc w:val="right"/>
      <w:pPr>
        <w:ind w:left="6480" w:hanging="180"/>
      </w:pPr>
    </w:lvl>
  </w:abstractNum>
  <w:abstractNum w:abstractNumId="4" w15:restartNumberingAfterBreak="0">
    <w:nsid w:val="52C469AD"/>
    <w:multiLevelType w:val="hybridMultilevel"/>
    <w:tmpl w:val="A77478A6"/>
    <w:lvl w:ilvl="0" w:tplc="04E04B44">
      <w:start w:val="1"/>
      <w:numFmt w:val="decimal"/>
      <w:lvlText w:val="%1"/>
      <w:lvlJc w:val="left"/>
      <w:pPr>
        <w:tabs>
          <w:tab w:val="num" w:pos="2835"/>
        </w:tabs>
        <w:ind w:left="1418" w:hanging="1418"/>
      </w:pPr>
      <w:rPr>
        <w:rFonts w:ascii="Calibri" w:hAnsi="Calibri" w:hint="default"/>
        <w:spacing w:val="0"/>
        <w:sz w:val="24"/>
      </w:rPr>
    </w:lvl>
    <w:lvl w:ilvl="1" w:tplc="FDD67F2A" w:tentative="1">
      <w:start w:val="1"/>
      <w:numFmt w:val="lowerLetter"/>
      <w:lvlText w:val="%2."/>
      <w:lvlJc w:val="left"/>
      <w:pPr>
        <w:ind w:left="4135" w:hanging="360"/>
      </w:pPr>
    </w:lvl>
    <w:lvl w:ilvl="2" w:tplc="FE8A9BE0" w:tentative="1">
      <w:start w:val="1"/>
      <w:numFmt w:val="lowerRoman"/>
      <w:lvlText w:val="%3."/>
      <w:lvlJc w:val="right"/>
      <w:pPr>
        <w:ind w:left="4855" w:hanging="180"/>
      </w:pPr>
    </w:lvl>
    <w:lvl w:ilvl="3" w:tplc="814CC400" w:tentative="1">
      <w:start w:val="1"/>
      <w:numFmt w:val="decimal"/>
      <w:lvlText w:val="%4."/>
      <w:lvlJc w:val="left"/>
      <w:pPr>
        <w:ind w:left="5575" w:hanging="360"/>
      </w:pPr>
    </w:lvl>
    <w:lvl w:ilvl="4" w:tplc="D0E8093C" w:tentative="1">
      <w:start w:val="1"/>
      <w:numFmt w:val="lowerLetter"/>
      <w:lvlText w:val="%5."/>
      <w:lvlJc w:val="left"/>
      <w:pPr>
        <w:ind w:left="6295" w:hanging="360"/>
      </w:pPr>
    </w:lvl>
    <w:lvl w:ilvl="5" w:tplc="836650E4" w:tentative="1">
      <w:start w:val="1"/>
      <w:numFmt w:val="lowerRoman"/>
      <w:lvlText w:val="%6."/>
      <w:lvlJc w:val="right"/>
      <w:pPr>
        <w:ind w:left="7015" w:hanging="180"/>
      </w:pPr>
    </w:lvl>
    <w:lvl w:ilvl="6" w:tplc="C1C64308" w:tentative="1">
      <w:start w:val="1"/>
      <w:numFmt w:val="decimal"/>
      <w:lvlText w:val="%7."/>
      <w:lvlJc w:val="left"/>
      <w:pPr>
        <w:ind w:left="7735" w:hanging="360"/>
      </w:pPr>
    </w:lvl>
    <w:lvl w:ilvl="7" w:tplc="F8487124" w:tentative="1">
      <w:start w:val="1"/>
      <w:numFmt w:val="lowerLetter"/>
      <w:lvlText w:val="%8."/>
      <w:lvlJc w:val="left"/>
      <w:pPr>
        <w:ind w:left="8455" w:hanging="360"/>
      </w:pPr>
    </w:lvl>
    <w:lvl w:ilvl="8" w:tplc="098A47E2" w:tentative="1">
      <w:start w:val="1"/>
      <w:numFmt w:val="lowerRoman"/>
      <w:lvlText w:val="%9."/>
      <w:lvlJc w:val="right"/>
      <w:pPr>
        <w:ind w:left="9175" w:hanging="180"/>
      </w:pPr>
    </w:lvl>
  </w:abstractNum>
  <w:num w:numId="1">
    <w:abstractNumId w:val="4"/>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01B93"/>
    <w:rsid w:val="0000796D"/>
    <w:rsid w:val="00044E3C"/>
    <w:rsid w:val="00056E2C"/>
    <w:rsid w:val="00075788"/>
    <w:rsid w:val="000A54CE"/>
    <w:rsid w:val="000B1FDB"/>
    <w:rsid w:val="000C7125"/>
    <w:rsid w:val="000E1D20"/>
    <w:rsid w:val="000E39B7"/>
    <w:rsid w:val="000E5924"/>
    <w:rsid w:val="00105104"/>
    <w:rsid w:val="00114C47"/>
    <w:rsid w:val="00117D1E"/>
    <w:rsid w:val="0012121E"/>
    <w:rsid w:val="00121A74"/>
    <w:rsid w:val="00132239"/>
    <w:rsid w:val="0013791D"/>
    <w:rsid w:val="0015002E"/>
    <w:rsid w:val="00160A2A"/>
    <w:rsid w:val="001701D9"/>
    <w:rsid w:val="00184F9D"/>
    <w:rsid w:val="00190FA5"/>
    <w:rsid w:val="001921F5"/>
    <w:rsid w:val="001A4A11"/>
    <w:rsid w:val="001A5F3E"/>
    <w:rsid w:val="001B167C"/>
    <w:rsid w:val="001B6665"/>
    <w:rsid w:val="001D57F4"/>
    <w:rsid w:val="001E2F73"/>
    <w:rsid w:val="001E59F3"/>
    <w:rsid w:val="001E616E"/>
    <w:rsid w:val="001F0E46"/>
    <w:rsid w:val="001F37CF"/>
    <w:rsid w:val="001F6EDC"/>
    <w:rsid w:val="002065A8"/>
    <w:rsid w:val="002264CB"/>
    <w:rsid w:val="002321C2"/>
    <w:rsid w:val="00234B2A"/>
    <w:rsid w:val="00290D49"/>
    <w:rsid w:val="00296738"/>
    <w:rsid w:val="002C2BCC"/>
    <w:rsid w:val="002C3E75"/>
    <w:rsid w:val="002D0D44"/>
    <w:rsid w:val="002E0F23"/>
    <w:rsid w:val="002F3690"/>
    <w:rsid w:val="00332100"/>
    <w:rsid w:val="0034236E"/>
    <w:rsid w:val="00350F16"/>
    <w:rsid w:val="00352E72"/>
    <w:rsid w:val="00362BC6"/>
    <w:rsid w:val="00362FE3"/>
    <w:rsid w:val="00371BE4"/>
    <w:rsid w:val="00384368"/>
    <w:rsid w:val="00385E65"/>
    <w:rsid w:val="003963B2"/>
    <w:rsid w:val="00396CA6"/>
    <w:rsid w:val="003A200A"/>
    <w:rsid w:val="003A396B"/>
    <w:rsid w:val="003C7A64"/>
    <w:rsid w:val="003D49C2"/>
    <w:rsid w:val="003E4CAC"/>
    <w:rsid w:val="00426477"/>
    <w:rsid w:val="004308C5"/>
    <w:rsid w:val="00432441"/>
    <w:rsid w:val="004331C0"/>
    <w:rsid w:val="00450084"/>
    <w:rsid w:val="00453787"/>
    <w:rsid w:val="00471757"/>
    <w:rsid w:val="00472D62"/>
    <w:rsid w:val="004911B2"/>
    <w:rsid w:val="004B6F7B"/>
    <w:rsid w:val="004E0DC6"/>
    <w:rsid w:val="00510173"/>
    <w:rsid w:val="00522816"/>
    <w:rsid w:val="005647D2"/>
    <w:rsid w:val="00575C30"/>
    <w:rsid w:val="00595164"/>
    <w:rsid w:val="005A501F"/>
    <w:rsid w:val="005C0C98"/>
    <w:rsid w:val="005C22EB"/>
    <w:rsid w:val="005F6905"/>
    <w:rsid w:val="00600316"/>
    <w:rsid w:val="0060293E"/>
    <w:rsid w:val="00612F6C"/>
    <w:rsid w:val="00623AB6"/>
    <w:rsid w:val="00635F0D"/>
    <w:rsid w:val="00660B50"/>
    <w:rsid w:val="00663786"/>
    <w:rsid w:val="006C26B7"/>
    <w:rsid w:val="006C4B60"/>
    <w:rsid w:val="006D13FE"/>
    <w:rsid w:val="006D32FD"/>
    <w:rsid w:val="006F433A"/>
    <w:rsid w:val="00706609"/>
    <w:rsid w:val="0072691A"/>
    <w:rsid w:val="00735592"/>
    <w:rsid w:val="00762DAF"/>
    <w:rsid w:val="00774A55"/>
    <w:rsid w:val="007A6AC7"/>
    <w:rsid w:val="007C5D9D"/>
    <w:rsid w:val="007D6089"/>
    <w:rsid w:val="008144BF"/>
    <w:rsid w:val="00837902"/>
    <w:rsid w:val="00837F1B"/>
    <w:rsid w:val="008576FA"/>
    <w:rsid w:val="00891E87"/>
    <w:rsid w:val="008B35A1"/>
    <w:rsid w:val="008D02C4"/>
    <w:rsid w:val="008D4BB7"/>
    <w:rsid w:val="0090499A"/>
    <w:rsid w:val="0091063D"/>
    <w:rsid w:val="0092207D"/>
    <w:rsid w:val="00943948"/>
    <w:rsid w:val="0095633F"/>
    <w:rsid w:val="00974640"/>
    <w:rsid w:val="00986435"/>
    <w:rsid w:val="009956AB"/>
    <w:rsid w:val="009A145D"/>
    <w:rsid w:val="009A557B"/>
    <w:rsid w:val="009C323A"/>
    <w:rsid w:val="009E25B8"/>
    <w:rsid w:val="00A05EFD"/>
    <w:rsid w:val="00A11484"/>
    <w:rsid w:val="00A21CF3"/>
    <w:rsid w:val="00A2390E"/>
    <w:rsid w:val="00A4580A"/>
    <w:rsid w:val="00A57993"/>
    <w:rsid w:val="00A717C0"/>
    <w:rsid w:val="00A805F9"/>
    <w:rsid w:val="00AA1B3B"/>
    <w:rsid w:val="00AC1517"/>
    <w:rsid w:val="00AC3113"/>
    <w:rsid w:val="00AD5554"/>
    <w:rsid w:val="00AE6652"/>
    <w:rsid w:val="00B05983"/>
    <w:rsid w:val="00B2028A"/>
    <w:rsid w:val="00B372F4"/>
    <w:rsid w:val="00B425C5"/>
    <w:rsid w:val="00B577A6"/>
    <w:rsid w:val="00B70CD2"/>
    <w:rsid w:val="00B815E9"/>
    <w:rsid w:val="00BC1843"/>
    <w:rsid w:val="00BD2086"/>
    <w:rsid w:val="00BE53A5"/>
    <w:rsid w:val="00BE6263"/>
    <w:rsid w:val="00BE645A"/>
    <w:rsid w:val="00BF2C6B"/>
    <w:rsid w:val="00BF5F79"/>
    <w:rsid w:val="00C009AB"/>
    <w:rsid w:val="00C03A0F"/>
    <w:rsid w:val="00C12059"/>
    <w:rsid w:val="00C12B3D"/>
    <w:rsid w:val="00C15E62"/>
    <w:rsid w:val="00C2701D"/>
    <w:rsid w:val="00C837EF"/>
    <w:rsid w:val="00CB3C6C"/>
    <w:rsid w:val="00CB5253"/>
    <w:rsid w:val="00CC14BE"/>
    <w:rsid w:val="00CC7297"/>
    <w:rsid w:val="00CD51F1"/>
    <w:rsid w:val="00D05206"/>
    <w:rsid w:val="00D0792C"/>
    <w:rsid w:val="00D13E02"/>
    <w:rsid w:val="00D24BCE"/>
    <w:rsid w:val="00D330AC"/>
    <w:rsid w:val="00D45EC8"/>
    <w:rsid w:val="00D759D2"/>
    <w:rsid w:val="00D87C07"/>
    <w:rsid w:val="00D95F39"/>
    <w:rsid w:val="00DA3BEF"/>
    <w:rsid w:val="00DA67CA"/>
    <w:rsid w:val="00DA74D3"/>
    <w:rsid w:val="00DD28AD"/>
    <w:rsid w:val="00DE7B47"/>
    <w:rsid w:val="00E069BC"/>
    <w:rsid w:val="00E27942"/>
    <w:rsid w:val="00E424E0"/>
    <w:rsid w:val="00E8308C"/>
    <w:rsid w:val="00E83A19"/>
    <w:rsid w:val="00E85EC4"/>
    <w:rsid w:val="00EA57F6"/>
    <w:rsid w:val="00EB2328"/>
    <w:rsid w:val="00EC0512"/>
    <w:rsid w:val="00EE4ECC"/>
    <w:rsid w:val="00EF7B11"/>
    <w:rsid w:val="00F04A5B"/>
    <w:rsid w:val="00F34FD6"/>
    <w:rsid w:val="00F3569D"/>
    <w:rsid w:val="00F40BE3"/>
    <w:rsid w:val="00F433C1"/>
    <w:rsid w:val="00F45C98"/>
    <w:rsid w:val="00F506EC"/>
    <w:rsid w:val="00F84B31"/>
    <w:rsid w:val="00F92BBB"/>
    <w:rsid w:val="00FA2AE1"/>
    <w:rsid w:val="00FA3448"/>
    <w:rsid w:val="00FA5C78"/>
    <w:rsid w:val="00FE69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1E20"/>
  <w15:docId w15:val="{B879B278-8E2A-4D40-BA32-E6A624A1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F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506EC"/>
    <w:pPr>
      <w:keepNext/>
      <w:jc w:val="center"/>
      <w:outlineLvl w:val="0"/>
    </w:pPr>
    <w:rPr>
      <w:b/>
    </w:rPr>
  </w:style>
  <w:style w:type="paragraph" w:styleId="Ttulo2">
    <w:name w:val="heading 2"/>
    <w:basedOn w:val="Normal"/>
    <w:next w:val="Normal"/>
    <w:link w:val="Ttulo2Char"/>
    <w:qFormat/>
    <w:rsid w:val="00F506EC"/>
    <w:pPr>
      <w:keepNext/>
      <w:outlineLvl w:val="1"/>
    </w:pPr>
    <w:rPr>
      <w:rFonts w:ascii="Tahoma" w:hAnsi="Tahoma"/>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DA74D3"/>
  </w:style>
  <w:style w:type="paragraph" w:styleId="Rodap">
    <w:name w:val="footer"/>
    <w:basedOn w:val="Normal"/>
    <w:link w:val="RodapChar"/>
    <w:uiPriority w:val="99"/>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891E87"/>
    <w:pPr>
      <w:ind w:firstLine="2835"/>
      <w:jc w:val="both"/>
    </w:pPr>
    <w:rPr>
      <w:sz w:val="28"/>
    </w:rPr>
  </w:style>
  <w:style w:type="character" w:customStyle="1" w:styleId="RecuodecorpodetextoChar">
    <w:name w:val="Recuo de corpo de texto Char"/>
    <w:basedOn w:val="Fontepargpadro"/>
    <w:link w:val="Recuodecorpodetexto"/>
    <w:uiPriority w:val="99"/>
    <w:rsid w:val="00891E87"/>
    <w:rPr>
      <w:rFonts w:ascii="Times New Roman" w:eastAsia="Times New Roman" w:hAnsi="Times New Roman" w:cs="Times New Roman"/>
      <w:sz w:val="28"/>
      <w:szCs w:val="20"/>
      <w:lang w:eastAsia="pt-BR"/>
    </w:rPr>
  </w:style>
  <w:style w:type="table" w:styleId="Tabelacomgrade">
    <w:name w:val="Table Grid"/>
    <w:basedOn w:val="Tabelanormal"/>
    <w:uiPriority w:val="59"/>
    <w:rsid w:val="00C837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uiPriority w:val="99"/>
    <w:semiHidden/>
    <w:unhideWhenUsed/>
    <w:rsid w:val="00EE4ECC"/>
    <w:pPr>
      <w:spacing w:after="120"/>
    </w:pPr>
  </w:style>
  <w:style w:type="character" w:customStyle="1" w:styleId="CorpodetextoChar">
    <w:name w:val="Corpo de texto Char"/>
    <w:basedOn w:val="Fontepargpadro"/>
    <w:link w:val="Corpodetexto"/>
    <w:uiPriority w:val="99"/>
    <w:semiHidden/>
    <w:rsid w:val="00EE4EC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71778">
      <w:bodyDiv w:val="1"/>
      <w:marLeft w:val="0"/>
      <w:marRight w:val="0"/>
      <w:marTop w:val="0"/>
      <w:marBottom w:val="0"/>
      <w:divBdr>
        <w:top w:val="none" w:sz="0" w:space="0" w:color="auto"/>
        <w:left w:val="none" w:sz="0" w:space="0" w:color="auto"/>
        <w:bottom w:val="none" w:sz="0" w:space="0" w:color="auto"/>
        <w:right w:val="none" w:sz="0" w:space="0" w:color="auto"/>
      </w:divBdr>
    </w:div>
    <w:div w:id="591427087">
      <w:bodyDiv w:val="1"/>
      <w:marLeft w:val="0"/>
      <w:marRight w:val="0"/>
      <w:marTop w:val="0"/>
      <w:marBottom w:val="0"/>
      <w:divBdr>
        <w:top w:val="none" w:sz="0" w:space="0" w:color="auto"/>
        <w:left w:val="none" w:sz="0" w:space="0" w:color="auto"/>
        <w:bottom w:val="none" w:sz="0" w:space="0" w:color="auto"/>
        <w:right w:val="none" w:sz="0" w:space="0" w:color="auto"/>
      </w:divBdr>
    </w:div>
    <w:div w:id="67911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4167D-095D-4B87-9D78-2FC09D31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Pages>
  <Words>1757</Words>
  <Characters>9490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89</cp:revision>
  <cp:lastPrinted>2023-03-29T11:34:00Z</cp:lastPrinted>
  <dcterms:created xsi:type="dcterms:W3CDTF">2021-04-09T10:25:00Z</dcterms:created>
  <dcterms:modified xsi:type="dcterms:W3CDTF">2023-03-29T11:34:00Z</dcterms:modified>
</cp:coreProperties>
</file>