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5C22EB" w:rsidRPr="001D57F4" w14:paraId="61F9C4FD" w14:textId="77777777" w:rsidTr="005C22EB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4E988017" w14:textId="77777777" w:rsidR="005C22EB" w:rsidRPr="001D57F4" w:rsidRDefault="005C22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57F4">
              <w:rPr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76C5AD" w14:textId="77777777" w:rsidR="005C22EB" w:rsidRPr="001D57F4" w:rsidRDefault="005C22EB">
            <w:pPr>
              <w:rPr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8A5717" w14:textId="77777777" w:rsidR="005C22EB" w:rsidRPr="001D57F4" w:rsidRDefault="005C22EB">
            <w:pPr>
              <w:rPr>
                <w:sz w:val="24"/>
                <w:szCs w:val="24"/>
              </w:rPr>
            </w:pPr>
            <w:r w:rsidRPr="001D57F4">
              <w:rPr>
                <w:sz w:val="24"/>
                <w:szCs w:val="24"/>
              </w:rPr>
              <w:sym w:font="Symbol" w:char="F081"/>
            </w:r>
            <w:r w:rsidRPr="001D57F4">
              <w:rPr>
                <w:sz w:val="24"/>
                <w:szCs w:val="24"/>
              </w:rPr>
              <w:t xml:space="preserve"> Projeto de Lei</w:t>
            </w:r>
          </w:p>
          <w:p w14:paraId="243BCDA5" w14:textId="77777777" w:rsidR="005C22EB" w:rsidRPr="001D57F4" w:rsidRDefault="005C22EB">
            <w:pPr>
              <w:rPr>
                <w:sz w:val="24"/>
                <w:szCs w:val="24"/>
              </w:rPr>
            </w:pPr>
            <w:r w:rsidRPr="001D57F4">
              <w:rPr>
                <w:sz w:val="24"/>
                <w:szCs w:val="24"/>
              </w:rPr>
              <w:sym w:font="Symbol" w:char="F081"/>
            </w:r>
            <w:r w:rsidRPr="001D57F4">
              <w:rPr>
                <w:sz w:val="24"/>
                <w:szCs w:val="24"/>
              </w:rPr>
              <w:t xml:space="preserve"> Projeto Decreto Legislativo</w:t>
            </w:r>
          </w:p>
          <w:p w14:paraId="254D06F0" w14:textId="77777777" w:rsidR="005C22EB" w:rsidRPr="00482A38" w:rsidRDefault="005C22EB">
            <w:pPr>
              <w:rPr>
                <w:b/>
                <w:bCs/>
                <w:sz w:val="24"/>
                <w:szCs w:val="24"/>
              </w:rPr>
            </w:pPr>
            <w:r w:rsidRPr="00482A38">
              <w:rPr>
                <w:b/>
                <w:bCs/>
                <w:sz w:val="24"/>
                <w:szCs w:val="24"/>
              </w:rPr>
              <w:sym w:font="Symbol" w:char="F081"/>
            </w:r>
            <w:r w:rsidRPr="00482A38">
              <w:rPr>
                <w:b/>
                <w:bCs/>
                <w:sz w:val="24"/>
                <w:szCs w:val="24"/>
              </w:rPr>
              <w:t xml:space="preserve"> Projeto de Resolução</w:t>
            </w:r>
          </w:p>
          <w:p w14:paraId="170FF06B" w14:textId="77777777" w:rsidR="005C22EB" w:rsidRPr="001D57F4" w:rsidRDefault="005C22EB">
            <w:pPr>
              <w:rPr>
                <w:sz w:val="24"/>
                <w:szCs w:val="24"/>
              </w:rPr>
            </w:pPr>
            <w:r w:rsidRPr="001D57F4">
              <w:rPr>
                <w:sz w:val="24"/>
                <w:szCs w:val="24"/>
              </w:rPr>
              <w:sym w:font="Symbol" w:char="F081"/>
            </w:r>
            <w:r w:rsidRPr="001D57F4">
              <w:rPr>
                <w:sz w:val="24"/>
                <w:szCs w:val="24"/>
              </w:rPr>
              <w:t xml:space="preserve"> Requerimento</w:t>
            </w:r>
          </w:p>
          <w:p w14:paraId="5986FA6F" w14:textId="77777777" w:rsidR="005C22EB" w:rsidRPr="001D57F4" w:rsidRDefault="005C22EB">
            <w:pPr>
              <w:rPr>
                <w:bCs/>
                <w:sz w:val="24"/>
                <w:szCs w:val="24"/>
              </w:rPr>
            </w:pPr>
            <w:r w:rsidRPr="001D57F4">
              <w:rPr>
                <w:bCs/>
                <w:sz w:val="24"/>
                <w:szCs w:val="24"/>
              </w:rPr>
              <w:sym w:font="Symbol" w:char="F081"/>
            </w:r>
            <w:r w:rsidRPr="001D57F4">
              <w:rPr>
                <w:bCs/>
                <w:sz w:val="24"/>
                <w:szCs w:val="24"/>
              </w:rPr>
              <w:t xml:space="preserve"> Indicação</w:t>
            </w:r>
          </w:p>
          <w:p w14:paraId="2A424BB1" w14:textId="77777777" w:rsidR="005C22EB" w:rsidRPr="001D57F4" w:rsidRDefault="005C22EB">
            <w:pPr>
              <w:rPr>
                <w:sz w:val="24"/>
                <w:szCs w:val="24"/>
              </w:rPr>
            </w:pPr>
            <w:r w:rsidRPr="001D57F4">
              <w:rPr>
                <w:sz w:val="24"/>
                <w:szCs w:val="24"/>
              </w:rPr>
              <w:sym w:font="Symbol" w:char="F081"/>
            </w:r>
            <w:r w:rsidRPr="001D57F4">
              <w:rPr>
                <w:sz w:val="24"/>
                <w:szCs w:val="24"/>
              </w:rPr>
              <w:t xml:space="preserve"> Moção</w:t>
            </w:r>
          </w:p>
          <w:p w14:paraId="4C5E9732" w14:textId="3A875813" w:rsidR="005C22EB" w:rsidRPr="001D57F4" w:rsidRDefault="005C22EB">
            <w:pPr>
              <w:rPr>
                <w:sz w:val="24"/>
                <w:szCs w:val="24"/>
              </w:rPr>
            </w:pPr>
            <w:r w:rsidRPr="001D57F4">
              <w:rPr>
                <w:sz w:val="24"/>
                <w:szCs w:val="24"/>
              </w:rPr>
              <w:sym w:font="Symbol" w:char="F081"/>
            </w:r>
            <w:r w:rsidRPr="001D57F4">
              <w:rPr>
                <w:sz w:val="24"/>
                <w:szCs w:val="24"/>
              </w:rPr>
              <w:t xml:space="preserve"> Projeto de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DB4775" w14:textId="77777777" w:rsidR="005C22EB" w:rsidRPr="001D57F4" w:rsidRDefault="005C22EB">
            <w:pPr>
              <w:rPr>
                <w:sz w:val="24"/>
                <w:szCs w:val="24"/>
              </w:rPr>
            </w:pPr>
          </w:p>
          <w:p w14:paraId="6E513BBA" w14:textId="77777777" w:rsidR="005C22EB" w:rsidRPr="001D57F4" w:rsidRDefault="005C22EB">
            <w:pPr>
              <w:rPr>
                <w:sz w:val="24"/>
                <w:szCs w:val="24"/>
              </w:rPr>
            </w:pPr>
          </w:p>
          <w:p w14:paraId="3D6D41CF" w14:textId="77777777" w:rsidR="005C22EB" w:rsidRPr="001D57F4" w:rsidRDefault="005C22EB">
            <w:pPr>
              <w:rPr>
                <w:sz w:val="24"/>
                <w:szCs w:val="24"/>
              </w:rPr>
            </w:pPr>
          </w:p>
          <w:p w14:paraId="23828A20" w14:textId="2DE07C7B" w:rsidR="005C22EB" w:rsidRPr="001D57F4" w:rsidRDefault="005C22EB">
            <w:pPr>
              <w:rPr>
                <w:b/>
                <w:sz w:val="24"/>
                <w:szCs w:val="24"/>
              </w:rPr>
            </w:pPr>
            <w:r w:rsidRPr="001D57F4">
              <w:rPr>
                <w:b/>
                <w:sz w:val="24"/>
                <w:szCs w:val="24"/>
              </w:rPr>
              <w:t>Nº. 026/2021</w:t>
            </w:r>
          </w:p>
        </w:tc>
      </w:tr>
      <w:tr w:rsidR="005C22EB" w:rsidRPr="001D57F4" w14:paraId="18EA5DEB" w14:textId="77777777" w:rsidTr="005C22EB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162C" w14:textId="31BC0146" w:rsidR="005C22EB" w:rsidRPr="001D57F4" w:rsidRDefault="005C22EB" w:rsidP="00DA3BEF">
            <w:pPr>
              <w:rPr>
                <w:sz w:val="24"/>
                <w:szCs w:val="24"/>
              </w:rPr>
            </w:pPr>
            <w:r w:rsidRPr="001D57F4">
              <w:rPr>
                <w:sz w:val="24"/>
                <w:szCs w:val="24"/>
              </w:rPr>
              <w:t xml:space="preserve">AUTOR: </w:t>
            </w:r>
            <w:r w:rsidRPr="001D57F4">
              <w:rPr>
                <w:b/>
                <w:sz w:val="24"/>
                <w:szCs w:val="24"/>
              </w:rPr>
              <w:t>VEREADOR</w:t>
            </w:r>
            <w:r w:rsidR="0072691A" w:rsidRPr="001D57F4">
              <w:rPr>
                <w:b/>
                <w:sz w:val="24"/>
                <w:szCs w:val="24"/>
              </w:rPr>
              <w:t xml:space="preserve"> DAVI GOMES BARBOSA </w:t>
            </w:r>
            <w:r w:rsidR="00600316" w:rsidRPr="001D57F4">
              <w:rPr>
                <w:b/>
                <w:sz w:val="24"/>
                <w:szCs w:val="24"/>
              </w:rPr>
              <w:t>–</w:t>
            </w:r>
            <w:r w:rsidR="0072691A" w:rsidRPr="001D57F4">
              <w:rPr>
                <w:b/>
                <w:sz w:val="24"/>
                <w:szCs w:val="24"/>
              </w:rPr>
              <w:t xml:space="preserve"> PSDB E OUTROS</w:t>
            </w:r>
          </w:p>
        </w:tc>
      </w:tr>
    </w:tbl>
    <w:p w14:paraId="36FC4DB4" w14:textId="77777777" w:rsidR="00986435" w:rsidRDefault="00986435" w:rsidP="001D57F4">
      <w:pPr>
        <w:ind w:right="-18"/>
        <w:rPr>
          <w:rFonts w:eastAsia="Calibri"/>
          <w:b/>
          <w:smallCaps/>
          <w:sz w:val="24"/>
          <w:szCs w:val="24"/>
        </w:rPr>
      </w:pPr>
    </w:p>
    <w:p w14:paraId="4084A503" w14:textId="20DF70EF" w:rsidR="00044E3C" w:rsidRPr="001D57F4" w:rsidRDefault="000A54CE" w:rsidP="001D57F4">
      <w:pPr>
        <w:ind w:right="-18"/>
        <w:rPr>
          <w:rFonts w:eastAsia="Calibri"/>
          <w:b/>
          <w:smallCaps/>
          <w:sz w:val="24"/>
          <w:szCs w:val="24"/>
        </w:rPr>
      </w:pPr>
      <w:r w:rsidRPr="001D57F4">
        <w:rPr>
          <w:rFonts w:eastAsia="Calibri"/>
          <w:b/>
          <w:smallCaps/>
          <w:sz w:val="24"/>
          <w:szCs w:val="24"/>
        </w:rPr>
        <w:t xml:space="preserve">Projeto de Resolução </w:t>
      </w:r>
      <w:r w:rsidR="00943948" w:rsidRPr="001D57F4">
        <w:rPr>
          <w:rFonts w:eastAsia="Calibri"/>
          <w:b/>
          <w:smallCaps/>
          <w:sz w:val="24"/>
          <w:szCs w:val="24"/>
        </w:rPr>
        <w:t>N.º 026</w:t>
      </w:r>
      <w:r w:rsidRPr="001D57F4">
        <w:rPr>
          <w:rFonts w:eastAsia="Calibri"/>
          <w:b/>
          <w:smallCaps/>
          <w:sz w:val="24"/>
          <w:szCs w:val="24"/>
        </w:rPr>
        <w:t>, de</w:t>
      </w:r>
      <w:r w:rsidR="00C009AB" w:rsidRPr="001D57F4">
        <w:rPr>
          <w:rFonts w:eastAsia="Calibri"/>
          <w:b/>
          <w:smallCaps/>
          <w:sz w:val="24"/>
          <w:szCs w:val="24"/>
        </w:rPr>
        <w:t xml:space="preserve">   </w:t>
      </w:r>
      <w:r w:rsidR="005C22EB" w:rsidRPr="001D57F4">
        <w:rPr>
          <w:rFonts w:eastAsia="Calibri"/>
          <w:b/>
          <w:smallCaps/>
          <w:sz w:val="24"/>
          <w:szCs w:val="24"/>
        </w:rPr>
        <w:t xml:space="preserve">19 DE </w:t>
      </w:r>
      <w:r w:rsidR="00943948" w:rsidRPr="001D57F4">
        <w:rPr>
          <w:rFonts w:eastAsia="Calibri"/>
          <w:b/>
          <w:smallCaps/>
          <w:sz w:val="24"/>
          <w:szCs w:val="24"/>
        </w:rPr>
        <w:t>OUTUBRO DE</w:t>
      </w:r>
      <w:r w:rsidRPr="001D57F4">
        <w:rPr>
          <w:rFonts w:eastAsia="Calibri"/>
          <w:b/>
          <w:smallCaps/>
          <w:sz w:val="24"/>
          <w:szCs w:val="24"/>
        </w:rPr>
        <w:t xml:space="preserve"> 2021.</w:t>
      </w:r>
    </w:p>
    <w:p w14:paraId="3BBB4546" w14:textId="77777777" w:rsidR="00044E3C" w:rsidRPr="001D57F4" w:rsidRDefault="00044E3C" w:rsidP="001D57F4">
      <w:pPr>
        <w:ind w:firstLine="1701"/>
        <w:jc w:val="both"/>
        <w:rPr>
          <w:rFonts w:eastAsia="Calibri"/>
          <w:sz w:val="24"/>
          <w:szCs w:val="24"/>
        </w:rPr>
      </w:pPr>
    </w:p>
    <w:p w14:paraId="1A5D5876" w14:textId="77777777" w:rsidR="00044E3C" w:rsidRPr="001D57F4" w:rsidRDefault="000A54CE" w:rsidP="001D57F4">
      <w:pPr>
        <w:ind w:left="4536"/>
        <w:jc w:val="both"/>
        <w:rPr>
          <w:rFonts w:eastAsia="Calibri"/>
          <w:b/>
          <w:i/>
          <w:iCs/>
          <w:sz w:val="24"/>
          <w:szCs w:val="24"/>
        </w:rPr>
      </w:pPr>
      <w:r w:rsidRPr="001D57F4">
        <w:rPr>
          <w:rFonts w:eastAsia="Calibri"/>
          <w:b/>
          <w:i/>
          <w:iCs/>
          <w:sz w:val="24"/>
          <w:szCs w:val="24"/>
        </w:rPr>
        <w:t>“ALTERA A REDAÇÃO DO REGIMENTO INTERNO DA CÂMARA MUNICIPAL E DÁ OUTRAS PROVIDÊNCIAS”.</w:t>
      </w:r>
    </w:p>
    <w:p w14:paraId="0A176C08" w14:textId="77777777" w:rsidR="00B05983" w:rsidRPr="001D57F4" w:rsidRDefault="00B05983" w:rsidP="001D57F4">
      <w:pPr>
        <w:rPr>
          <w:sz w:val="24"/>
          <w:szCs w:val="24"/>
        </w:rPr>
      </w:pPr>
    </w:p>
    <w:p w14:paraId="03A05CE4" w14:textId="41B60436" w:rsidR="00943948" w:rsidRPr="001D57F4" w:rsidRDefault="00943948" w:rsidP="00986435">
      <w:pPr>
        <w:pStyle w:val="Cabealh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F4">
        <w:rPr>
          <w:rFonts w:ascii="Times New Roman" w:hAnsi="Times New Roman" w:cs="Times New Roman"/>
          <w:b/>
          <w:sz w:val="24"/>
          <w:szCs w:val="24"/>
        </w:rPr>
        <w:t xml:space="preserve">O PRESIDENTE DA CÂMARA MUNICIPAL DE JARAGUARI-MS, </w:t>
      </w:r>
      <w:r w:rsidRPr="001D57F4">
        <w:rPr>
          <w:rFonts w:ascii="Times New Roman" w:hAnsi="Times New Roman" w:cs="Times New Roman"/>
          <w:sz w:val="24"/>
          <w:szCs w:val="24"/>
        </w:rPr>
        <w:t>no uso de suas atribuições legais, com fulcro no art. 15, inciso II, da Lei Orgânica Municipal e no art. 29, inciso I, alínea “q” c/c art. 194 da Resolução nº 32, de 28 de dezembro de 2020 que trata do Regimento Interno da Câmara, faz saber, que o Plenário aprovou e ele promulga a seguinte Resolução:</w:t>
      </w:r>
    </w:p>
    <w:p w14:paraId="3A184BE1" w14:textId="77777777" w:rsidR="00943948" w:rsidRPr="001D57F4" w:rsidRDefault="00943948" w:rsidP="00986435">
      <w:pPr>
        <w:ind w:firstLine="1134"/>
        <w:jc w:val="both"/>
        <w:rPr>
          <w:rFonts w:eastAsia="Calibri"/>
          <w:sz w:val="24"/>
          <w:szCs w:val="24"/>
        </w:rPr>
      </w:pPr>
      <w:r w:rsidRPr="001D57F4">
        <w:rPr>
          <w:rFonts w:eastAsia="Calibri"/>
          <w:b/>
          <w:bCs/>
          <w:sz w:val="24"/>
          <w:szCs w:val="24"/>
        </w:rPr>
        <w:t>Art. 1º.</w:t>
      </w:r>
      <w:r w:rsidRPr="001D57F4">
        <w:rPr>
          <w:rFonts w:eastAsia="Calibri"/>
          <w:sz w:val="24"/>
          <w:szCs w:val="24"/>
        </w:rPr>
        <w:t xml:space="preserve"> Altera-se a redação do art. 17, que passa a vigorar conforme segue:</w:t>
      </w:r>
    </w:p>
    <w:p w14:paraId="6D2F9BEB" w14:textId="77777777" w:rsidR="001D57F4" w:rsidRDefault="001D57F4" w:rsidP="00986435">
      <w:pPr>
        <w:ind w:left="1701" w:firstLine="1134"/>
        <w:jc w:val="both"/>
        <w:rPr>
          <w:rFonts w:eastAsia="Calibri"/>
          <w:b/>
          <w:sz w:val="24"/>
          <w:szCs w:val="24"/>
        </w:rPr>
      </w:pPr>
    </w:p>
    <w:p w14:paraId="5123C14B" w14:textId="158367BE" w:rsidR="00943948" w:rsidRPr="001D57F4" w:rsidRDefault="00943948" w:rsidP="00986435">
      <w:pPr>
        <w:ind w:left="1134"/>
        <w:jc w:val="both"/>
        <w:rPr>
          <w:rFonts w:eastAsia="Calibri"/>
          <w:sz w:val="24"/>
          <w:szCs w:val="24"/>
        </w:rPr>
      </w:pPr>
      <w:r w:rsidRPr="001D57F4">
        <w:rPr>
          <w:rFonts w:eastAsia="Calibri"/>
          <w:b/>
          <w:sz w:val="24"/>
          <w:szCs w:val="24"/>
        </w:rPr>
        <w:t>I –</w:t>
      </w:r>
      <w:r w:rsidRPr="001D57F4">
        <w:rPr>
          <w:rFonts w:eastAsia="Calibri"/>
          <w:sz w:val="24"/>
          <w:szCs w:val="24"/>
        </w:rPr>
        <w:t xml:space="preserve"> O art. 17, do Regimento Interno passa a vigorar com a seguinte redação:</w:t>
      </w:r>
    </w:p>
    <w:p w14:paraId="215E1372" w14:textId="77777777" w:rsidR="00986435" w:rsidRDefault="00986435" w:rsidP="00986435">
      <w:pPr>
        <w:ind w:left="1134"/>
        <w:jc w:val="both"/>
        <w:rPr>
          <w:rFonts w:eastAsia="Calibri"/>
          <w:bCs/>
          <w:iCs/>
          <w:sz w:val="24"/>
          <w:szCs w:val="24"/>
        </w:rPr>
      </w:pPr>
    </w:p>
    <w:p w14:paraId="63BB29D1" w14:textId="6C23949B" w:rsidR="00943948" w:rsidRDefault="00943948" w:rsidP="00986435">
      <w:pPr>
        <w:ind w:left="1134"/>
        <w:jc w:val="both"/>
        <w:rPr>
          <w:rFonts w:eastAsia="Calibri"/>
          <w:bCs/>
          <w:iCs/>
          <w:sz w:val="24"/>
          <w:szCs w:val="24"/>
        </w:rPr>
      </w:pPr>
      <w:r w:rsidRPr="001D57F4">
        <w:rPr>
          <w:rFonts w:eastAsia="Calibri"/>
          <w:bCs/>
          <w:iCs/>
          <w:sz w:val="24"/>
          <w:szCs w:val="24"/>
        </w:rPr>
        <w:t>Art. 17.</w:t>
      </w:r>
      <w:r w:rsidR="002264CB" w:rsidRPr="001D57F4">
        <w:rPr>
          <w:rFonts w:eastAsia="Calibri"/>
          <w:bCs/>
          <w:iCs/>
          <w:sz w:val="24"/>
          <w:szCs w:val="24"/>
        </w:rPr>
        <w:t xml:space="preserve"> </w:t>
      </w:r>
      <w:r w:rsidRPr="001D57F4">
        <w:rPr>
          <w:rFonts w:eastAsia="Calibri"/>
          <w:bCs/>
          <w:iCs/>
          <w:sz w:val="24"/>
          <w:szCs w:val="24"/>
        </w:rPr>
        <w:t xml:space="preserve">A eleição para renovação da Mesa Diretora se realizará no período compreendido entre </w:t>
      </w:r>
      <w:r w:rsidR="001D57F4" w:rsidRPr="001D57F4">
        <w:rPr>
          <w:rFonts w:eastAsia="Calibri"/>
          <w:bCs/>
          <w:iCs/>
          <w:sz w:val="24"/>
          <w:szCs w:val="24"/>
        </w:rPr>
        <w:t>0</w:t>
      </w:r>
      <w:r w:rsidRPr="001D57F4">
        <w:rPr>
          <w:rFonts w:eastAsia="Calibri"/>
          <w:bCs/>
          <w:iCs/>
          <w:sz w:val="24"/>
          <w:szCs w:val="24"/>
        </w:rPr>
        <w:t xml:space="preserve">2 de fevereiro da primeira Sessão Legislativa até 22 de dezembro do último ano do mandato da Mesa e a posse dos eleitos dar-se-á no </w:t>
      </w:r>
      <w:r w:rsidR="00482A38">
        <w:rPr>
          <w:rFonts w:eastAsia="Calibri"/>
          <w:bCs/>
          <w:iCs/>
          <w:sz w:val="24"/>
          <w:szCs w:val="24"/>
        </w:rPr>
        <w:t>primeiro dia do ano da Terceira Sessão Legislativa</w:t>
      </w:r>
      <w:r w:rsidR="001D57F4" w:rsidRPr="001D57F4">
        <w:rPr>
          <w:rFonts w:eastAsia="Calibri"/>
          <w:bCs/>
          <w:iCs/>
          <w:sz w:val="24"/>
          <w:szCs w:val="24"/>
        </w:rPr>
        <w:t>.</w:t>
      </w:r>
    </w:p>
    <w:p w14:paraId="1DE10358" w14:textId="77777777" w:rsidR="00986435" w:rsidRPr="001D57F4" w:rsidRDefault="00986435" w:rsidP="00986435">
      <w:pPr>
        <w:ind w:left="1134"/>
        <w:jc w:val="both"/>
        <w:rPr>
          <w:rFonts w:eastAsia="Calibri"/>
          <w:bCs/>
          <w:iCs/>
          <w:sz w:val="24"/>
          <w:szCs w:val="24"/>
        </w:rPr>
      </w:pPr>
    </w:p>
    <w:p w14:paraId="1E403362" w14:textId="217615AA" w:rsidR="00943948" w:rsidRPr="001D57F4" w:rsidRDefault="00943948" w:rsidP="00986435">
      <w:pPr>
        <w:ind w:firstLine="1134"/>
        <w:jc w:val="both"/>
        <w:rPr>
          <w:rFonts w:eastAsia="Calibri"/>
          <w:sz w:val="24"/>
          <w:szCs w:val="24"/>
        </w:rPr>
      </w:pPr>
      <w:r w:rsidRPr="001D57F4">
        <w:rPr>
          <w:rFonts w:eastAsia="Calibri"/>
          <w:b/>
          <w:sz w:val="24"/>
          <w:szCs w:val="24"/>
        </w:rPr>
        <w:t>Art. 2º.</w:t>
      </w:r>
      <w:r w:rsidRPr="001D57F4">
        <w:rPr>
          <w:rFonts w:eastAsia="Calibri"/>
          <w:sz w:val="24"/>
          <w:szCs w:val="24"/>
        </w:rPr>
        <w:t xml:space="preserve"> Esta Resolução entra em vigor na data da sua publicação.</w:t>
      </w:r>
    </w:p>
    <w:p w14:paraId="38D1124A" w14:textId="77777777" w:rsidR="00891E87" w:rsidRPr="001D57F4" w:rsidRDefault="00891E87" w:rsidP="00986435">
      <w:pPr>
        <w:contextualSpacing/>
        <w:rPr>
          <w:rFonts w:eastAsia="Calibri"/>
          <w:b/>
          <w:sz w:val="24"/>
          <w:szCs w:val="24"/>
        </w:rPr>
      </w:pPr>
    </w:p>
    <w:p w14:paraId="47B76BE3" w14:textId="45AFBD98" w:rsidR="00B05983" w:rsidRPr="001D57F4" w:rsidRDefault="000A54CE" w:rsidP="001D57F4">
      <w:pPr>
        <w:ind w:firstLine="1134"/>
        <w:contextualSpacing/>
        <w:rPr>
          <w:rFonts w:eastAsia="Calibri"/>
          <w:bCs/>
          <w:sz w:val="24"/>
          <w:szCs w:val="24"/>
        </w:rPr>
      </w:pPr>
      <w:r w:rsidRPr="001D57F4">
        <w:rPr>
          <w:rFonts w:eastAsia="Calibri"/>
          <w:bCs/>
          <w:sz w:val="24"/>
          <w:szCs w:val="24"/>
        </w:rPr>
        <w:t xml:space="preserve">Plenário de Deliberações, Vereador Paulo Carrilho Arantes, </w:t>
      </w:r>
      <w:r w:rsidR="00943948" w:rsidRPr="001D57F4">
        <w:rPr>
          <w:rFonts w:eastAsia="Calibri"/>
          <w:bCs/>
          <w:sz w:val="24"/>
          <w:szCs w:val="24"/>
        </w:rPr>
        <w:t>19 de outubro de 2021</w:t>
      </w:r>
      <w:r w:rsidRPr="001D57F4">
        <w:rPr>
          <w:rFonts w:eastAsia="Calibri"/>
          <w:bCs/>
          <w:sz w:val="24"/>
          <w:szCs w:val="24"/>
        </w:rPr>
        <w:t>.</w:t>
      </w:r>
    </w:p>
    <w:p w14:paraId="62B2B67C" w14:textId="77777777" w:rsidR="00001B93" w:rsidRPr="00986435" w:rsidRDefault="00001B93" w:rsidP="001D57F4">
      <w:pPr>
        <w:contextualSpacing/>
        <w:rPr>
          <w:rFonts w:eastAsia="Calibri"/>
          <w:b/>
        </w:rPr>
      </w:pPr>
    </w:p>
    <w:p w14:paraId="7D0F96C6" w14:textId="77777777" w:rsidR="00B05983" w:rsidRPr="00986435" w:rsidRDefault="00B05983" w:rsidP="001D57F4">
      <w:pPr>
        <w:contextualSpacing/>
        <w:jc w:val="center"/>
        <w:rPr>
          <w:rFonts w:eastAsia="Calibri"/>
          <w:b/>
        </w:rPr>
      </w:pPr>
    </w:p>
    <w:p w14:paraId="6EB7376E" w14:textId="77777777" w:rsidR="001D57F4" w:rsidRPr="00986435" w:rsidRDefault="001D57F4" w:rsidP="001D57F4">
      <w:pPr>
        <w:contextualSpacing/>
        <w:jc w:val="center"/>
        <w:rPr>
          <w:rFonts w:eastAsia="Calibri"/>
          <w:b/>
        </w:rPr>
      </w:pPr>
    </w:p>
    <w:p w14:paraId="1EB3FD8B" w14:textId="2C08E4F6" w:rsidR="00044E3C" w:rsidRPr="00986435" w:rsidRDefault="000A54CE" w:rsidP="001D57F4">
      <w:pPr>
        <w:contextualSpacing/>
        <w:jc w:val="center"/>
        <w:rPr>
          <w:rFonts w:eastAsia="Calibri"/>
          <w:b/>
        </w:rPr>
      </w:pPr>
      <w:r w:rsidRPr="00986435">
        <w:rPr>
          <w:rFonts w:eastAsia="Calibri"/>
          <w:b/>
        </w:rPr>
        <w:t>V</w:t>
      </w:r>
      <w:r w:rsidR="00B05983" w:rsidRPr="00986435">
        <w:rPr>
          <w:rFonts w:eastAsia="Calibri"/>
          <w:b/>
        </w:rPr>
        <w:t>ERº.</w:t>
      </w:r>
      <w:r w:rsidRPr="00986435">
        <w:rPr>
          <w:rFonts w:eastAsia="Calibri"/>
          <w:b/>
        </w:rPr>
        <w:t xml:space="preserve"> DAVI GOMES BARBOSA</w:t>
      </w:r>
      <w:r w:rsidR="00B05983" w:rsidRPr="00986435">
        <w:rPr>
          <w:rFonts w:eastAsia="Calibri"/>
          <w:b/>
        </w:rPr>
        <w:t xml:space="preserve"> - PSD</w:t>
      </w:r>
      <w:r w:rsidR="00482A38">
        <w:rPr>
          <w:rFonts w:eastAsia="Calibri"/>
          <w:b/>
        </w:rPr>
        <w:t>B</w:t>
      </w:r>
    </w:p>
    <w:p w14:paraId="7A1278B0" w14:textId="583CE6B3" w:rsidR="00044E3C" w:rsidRPr="00986435" w:rsidRDefault="001D57F4" w:rsidP="001D57F4">
      <w:pPr>
        <w:contextualSpacing/>
        <w:jc w:val="center"/>
        <w:rPr>
          <w:rFonts w:eastAsia="Calibri"/>
          <w:b/>
        </w:rPr>
      </w:pPr>
      <w:r w:rsidRPr="00986435">
        <w:rPr>
          <w:rFonts w:eastAsia="Calibri"/>
          <w:b/>
        </w:rPr>
        <w:t>Proponente</w:t>
      </w:r>
    </w:p>
    <w:p w14:paraId="31ACE4CF" w14:textId="77777777" w:rsidR="00044E3C" w:rsidRPr="00986435" w:rsidRDefault="00044E3C" w:rsidP="001D57F4">
      <w:pPr>
        <w:contextualSpacing/>
        <w:jc w:val="center"/>
        <w:rPr>
          <w:rFonts w:eastAsia="Calibri"/>
          <w:b/>
        </w:rPr>
      </w:pPr>
    </w:p>
    <w:p w14:paraId="50D2B031" w14:textId="77777777" w:rsidR="00044E3C" w:rsidRPr="00986435" w:rsidRDefault="00044E3C" w:rsidP="001D57F4">
      <w:pPr>
        <w:contextualSpacing/>
        <w:jc w:val="center"/>
        <w:rPr>
          <w:rFonts w:eastAsia="Calibri"/>
          <w:b/>
        </w:rPr>
      </w:pPr>
    </w:p>
    <w:p w14:paraId="3DBE1D38" w14:textId="77777777" w:rsidR="00044E3C" w:rsidRPr="00986435" w:rsidRDefault="000A54CE" w:rsidP="001D57F4">
      <w:pPr>
        <w:contextualSpacing/>
        <w:jc w:val="center"/>
        <w:rPr>
          <w:rFonts w:eastAsia="Calibri"/>
          <w:b/>
        </w:rPr>
      </w:pPr>
      <w:bookmarkStart w:id="0" w:name="_Hlk68618069"/>
      <w:r w:rsidRPr="00986435">
        <w:rPr>
          <w:rFonts w:eastAsia="Calibri"/>
          <w:b/>
        </w:rPr>
        <w:t>V</w:t>
      </w:r>
      <w:r w:rsidR="00B05983" w:rsidRPr="00986435">
        <w:rPr>
          <w:rFonts w:eastAsia="Calibri"/>
          <w:b/>
        </w:rPr>
        <w:t>ERº</w:t>
      </w:r>
      <w:r w:rsidRPr="00986435">
        <w:rPr>
          <w:rFonts w:eastAsia="Calibri"/>
          <w:b/>
        </w:rPr>
        <w:t>. RENÊ S</w:t>
      </w:r>
      <w:r w:rsidR="00B05983" w:rsidRPr="00986435">
        <w:rPr>
          <w:rFonts w:eastAsia="Calibri"/>
          <w:b/>
        </w:rPr>
        <w:t>É</w:t>
      </w:r>
      <w:r w:rsidRPr="00986435">
        <w:rPr>
          <w:rFonts w:eastAsia="Calibri"/>
          <w:b/>
        </w:rPr>
        <w:t>RGIO LIMA DE MOURA</w:t>
      </w:r>
      <w:r w:rsidR="00B05983" w:rsidRPr="00986435">
        <w:rPr>
          <w:rFonts w:eastAsia="Calibri"/>
          <w:b/>
        </w:rPr>
        <w:t xml:space="preserve"> - DEM</w:t>
      </w:r>
    </w:p>
    <w:p w14:paraId="4173C9E1" w14:textId="696E0944" w:rsidR="00044E3C" w:rsidRPr="00986435" w:rsidRDefault="001D57F4" w:rsidP="001D57F4">
      <w:pPr>
        <w:contextualSpacing/>
        <w:jc w:val="center"/>
        <w:rPr>
          <w:rFonts w:eastAsia="Calibri"/>
          <w:b/>
        </w:rPr>
      </w:pPr>
      <w:r w:rsidRPr="00986435">
        <w:rPr>
          <w:rFonts w:eastAsia="Calibri"/>
          <w:b/>
        </w:rPr>
        <w:t>Proponente</w:t>
      </w:r>
    </w:p>
    <w:bookmarkEnd w:id="0"/>
    <w:p w14:paraId="1214A318" w14:textId="77777777" w:rsidR="00044E3C" w:rsidRPr="00986435" w:rsidRDefault="00044E3C" w:rsidP="001D57F4">
      <w:pPr>
        <w:contextualSpacing/>
        <w:jc w:val="center"/>
        <w:rPr>
          <w:rFonts w:eastAsia="Calibri"/>
          <w:b/>
        </w:rPr>
      </w:pPr>
    </w:p>
    <w:p w14:paraId="3CC187D7" w14:textId="77777777" w:rsidR="00044E3C" w:rsidRPr="00986435" w:rsidRDefault="00044E3C" w:rsidP="001D57F4">
      <w:pPr>
        <w:contextualSpacing/>
        <w:jc w:val="center"/>
        <w:rPr>
          <w:rFonts w:eastAsia="Calibri"/>
          <w:b/>
        </w:rPr>
      </w:pPr>
    </w:p>
    <w:p w14:paraId="67851ED1" w14:textId="63C8B324" w:rsidR="00044E3C" w:rsidRPr="00986435" w:rsidRDefault="000A54CE" w:rsidP="001D57F4">
      <w:pPr>
        <w:contextualSpacing/>
        <w:jc w:val="center"/>
        <w:rPr>
          <w:rFonts w:eastAsia="Calibri"/>
          <w:b/>
        </w:rPr>
      </w:pPr>
      <w:r w:rsidRPr="00986435">
        <w:rPr>
          <w:rFonts w:eastAsia="Calibri"/>
          <w:b/>
        </w:rPr>
        <w:t>V</w:t>
      </w:r>
      <w:r w:rsidR="00B05983" w:rsidRPr="00986435">
        <w:rPr>
          <w:rFonts w:eastAsia="Calibri"/>
          <w:b/>
        </w:rPr>
        <w:t>ER</w:t>
      </w:r>
      <w:r w:rsidRPr="00986435">
        <w:rPr>
          <w:rFonts w:eastAsia="Calibri"/>
          <w:b/>
        </w:rPr>
        <w:t xml:space="preserve">. </w:t>
      </w:r>
      <w:r w:rsidR="001D57F4" w:rsidRPr="00986435">
        <w:rPr>
          <w:rFonts w:eastAsia="Calibri"/>
          <w:b/>
        </w:rPr>
        <w:t xml:space="preserve">MÁRIO NOGUEIRA DE SOUZA </w:t>
      </w:r>
      <w:r w:rsidR="00B05983" w:rsidRPr="00986435">
        <w:rPr>
          <w:rFonts w:eastAsia="Calibri"/>
          <w:b/>
        </w:rPr>
        <w:t>- PSDB</w:t>
      </w:r>
    </w:p>
    <w:p w14:paraId="78FC1E59" w14:textId="38F30E16" w:rsidR="00044E3C" w:rsidRPr="00986435" w:rsidRDefault="001D57F4" w:rsidP="001D57F4">
      <w:pPr>
        <w:contextualSpacing/>
        <w:jc w:val="center"/>
        <w:rPr>
          <w:rFonts w:eastAsia="Calibri"/>
          <w:b/>
        </w:rPr>
      </w:pPr>
      <w:r w:rsidRPr="00986435">
        <w:rPr>
          <w:rFonts w:eastAsia="Calibri"/>
          <w:b/>
        </w:rPr>
        <w:t>Proponente</w:t>
      </w:r>
    </w:p>
    <w:p w14:paraId="604DB18B" w14:textId="6D6E0E76" w:rsidR="005C0C98" w:rsidRPr="001D57F4" w:rsidRDefault="005C0C98" w:rsidP="005C0C98">
      <w:pPr>
        <w:jc w:val="center"/>
        <w:rPr>
          <w:b/>
          <w:sz w:val="24"/>
          <w:szCs w:val="24"/>
        </w:rPr>
      </w:pPr>
    </w:p>
    <w:p w14:paraId="19E74753" w14:textId="0C703CFF" w:rsidR="001F6EDC" w:rsidRPr="001D57F4" w:rsidRDefault="001F6EDC" w:rsidP="001F6EDC">
      <w:pPr>
        <w:jc w:val="both"/>
        <w:rPr>
          <w:sz w:val="24"/>
          <w:szCs w:val="24"/>
        </w:rPr>
      </w:pPr>
      <w:r w:rsidRPr="001D57F4">
        <w:rPr>
          <w:b/>
          <w:bCs/>
          <w:sz w:val="24"/>
          <w:szCs w:val="24"/>
          <w:u w:val="single"/>
        </w:rPr>
        <w:lastRenderedPageBreak/>
        <w:t>Justificativa:</w:t>
      </w:r>
      <w:r w:rsidRPr="001D57F4">
        <w:rPr>
          <w:sz w:val="24"/>
          <w:szCs w:val="24"/>
          <w:u w:val="single"/>
        </w:rPr>
        <w:br/>
      </w:r>
      <w:r w:rsidRPr="001D57F4">
        <w:rPr>
          <w:sz w:val="24"/>
          <w:szCs w:val="24"/>
        </w:rPr>
        <w:t> </w:t>
      </w:r>
      <w:r w:rsidRPr="001D57F4">
        <w:rPr>
          <w:sz w:val="24"/>
          <w:szCs w:val="24"/>
        </w:rPr>
        <w:br/>
        <w:t xml:space="preserve">“Nobres Pares, a proposição que ora apresentamos para </w:t>
      </w:r>
      <w:r w:rsidR="001D57F4" w:rsidRPr="001D57F4">
        <w:rPr>
          <w:sz w:val="24"/>
          <w:szCs w:val="24"/>
        </w:rPr>
        <w:t>análise</w:t>
      </w:r>
      <w:r w:rsidRPr="001D57F4">
        <w:rPr>
          <w:sz w:val="24"/>
          <w:szCs w:val="24"/>
        </w:rPr>
        <w:t xml:space="preserve"> de Vossas Excelências tem por objetivo alterar a redação do artigo 17 de nosso Regimento Interno.</w:t>
      </w:r>
    </w:p>
    <w:p w14:paraId="58A80C39" w14:textId="77777777" w:rsidR="001F6EDC" w:rsidRPr="001D57F4" w:rsidRDefault="001F6EDC" w:rsidP="001F6EDC">
      <w:pPr>
        <w:jc w:val="both"/>
        <w:rPr>
          <w:sz w:val="24"/>
          <w:szCs w:val="24"/>
        </w:rPr>
      </w:pPr>
    </w:p>
    <w:p w14:paraId="41E9D514" w14:textId="26A621D2" w:rsidR="001F6EDC" w:rsidRPr="001D57F4" w:rsidRDefault="001F6EDC" w:rsidP="001F6EDC">
      <w:pPr>
        <w:jc w:val="both"/>
        <w:rPr>
          <w:color w:val="FF0000"/>
          <w:sz w:val="24"/>
          <w:szCs w:val="24"/>
        </w:rPr>
      </w:pPr>
      <w:r w:rsidRPr="001D57F4">
        <w:rPr>
          <w:sz w:val="24"/>
          <w:szCs w:val="24"/>
        </w:rPr>
        <w:t xml:space="preserve">Antes de expormos os motivos </w:t>
      </w:r>
      <w:r w:rsidR="001D57F4">
        <w:rPr>
          <w:sz w:val="24"/>
          <w:szCs w:val="24"/>
        </w:rPr>
        <w:t>que</w:t>
      </w:r>
      <w:r w:rsidRPr="001D57F4">
        <w:rPr>
          <w:sz w:val="24"/>
          <w:szCs w:val="24"/>
        </w:rPr>
        <w:t xml:space="preserve"> nos levam a apresentar as mudanças supra mencionadas, ressaltamos que a presente proposição encontra alicerce no que rege o artigo 194 do Regimento Interno desta Casa Legislativa.</w:t>
      </w:r>
    </w:p>
    <w:p w14:paraId="42A02919" w14:textId="77777777" w:rsidR="001F6EDC" w:rsidRPr="001D57F4" w:rsidRDefault="001F6EDC" w:rsidP="001F6EDC">
      <w:pPr>
        <w:jc w:val="both"/>
        <w:rPr>
          <w:sz w:val="24"/>
          <w:szCs w:val="24"/>
        </w:rPr>
      </w:pPr>
    </w:p>
    <w:p w14:paraId="15556CD7" w14:textId="780A50E2" w:rsidR="001F6EDC" w:rsidRPr="001D57F4" w:rsidRDefault="001F6EDC" w:rsidP="001F6EDC">
      <w:pPr>
        <w:jc w:val="both"/>
        <w:rPr>
          <w:sz w:val="24"/>
          <w:szCs w:val="24"/>
        </w:rPr>
      </w:pPr>
      <w:r w:rsidRPr="001D57F4">
        <w:rPr>
          <w:sz w:val="24"/>
          <w:szCs w:val="24"/>
        </w:rPr>
        <w:t xml:space="preserve">O escopo principal desta propositura consiste em alterar a data para a realização da eleição dos membros da mesa diretora. A data atualmente em vigor é até 22 de dezembro da segunda sessão legislativa, sendo o regimento </w:t>
      </w:r>
      <w:r w:rsidRPr="00986435">
        <w:rPr>
          <w:sz w:val="24"/>
          <w:szCs w:val="24"/>
        </w:rPr>
        <w:t>silente</w:t>
      </w:r>
      <w:r w:rsidRPr="001D57F4">
        <w:rPr>
          <w:sz w:val="24"/>
          <w:szCs w:val="24"/>
        </w:rPr>
        <w:t xml:space="preserve"> quando a data de início e de acordo com esta proposição a data passará </w:t>
      </w:r>
      <w:r w:rsidR="001D57F4">
        <w:rPr>
          <w:sz w:val="24"/>
          <w:szCs w:val="24"/>
        </w:rPr>
        <w:t>de 0</w:t>
      </w:r>
      <w:r w:rsidRPr="001D57F4">
        <w:rPr>
          <w:sz w:val="24"/>
          <w:szCs w:val="24"/>
        </w:rPr>
        <w:t>2 de fevereiro da primeira Sessão Legislativa até 22 de dezembro do último ano do mandato da Mesa</w:t>
      </w:r>
    </w:p>
    <w:p w14:paraId="093D35E5" w14:textId="77777777" w:rsidR="001F6EDC" w:rsidRPr="001D57F4" w:rsidRDefault="001F6EDC" w:rsidP="001F6EDC">
      <w:pPr>
        <w:jc w:val="both"/>
        <w:rPr>
          <w:sz w:val="24"/>
          <w:szCs w:val="24"/>
        </w:rPr>
      </w:pPr>
    </w:p>
    <w:p w14:paraId="0C49581A" w14:textId="77777777" w:rsidR="001F6EDC" w:rsidRPr="001D57F4" w:rsidRDefault="001F6EDC" w:rsidP="001F6EDC">
      <w:pPr>
        <w:jc w:val="both"/>
        <w:rPr>
          <w:sz w:val="24"/>
          <w:szCs w:val="24"/>
        </w:rPr>
      </w:pPr>
      <w:r w:rsidRPr="001D57F4">
        <w:rPr>
          <w:sz w:val="24"/>
          <w:szCs w:val="24"/>
        </w:rPr>
        <w:t xml:space="preserve">É notório que a Câmara Municipal de </w:t>
      </w:r>
      <w:proofErr w:type="spellStart"/>
      <w:r w:rsidRPr="001D57F4">
        <w:rPr>
          <w:sz w:val="24"/>
          <w:szCs w:val="24"/>
        </w:rPr>
        <w:t>Jaraguari</w:t>
      </w:r>
      <w:proofErr w:type="spellEnd"/>
      <w:r w:rsidRPr="001D57F4">
        <w:rPr>
          <w:sz w:val="24"/>
          <w:szCs w:val="24"/>
        </w:rPr>
        <w:t>, vem através dos anos, avançando na remodelagem de suas engrenagens administrativas e de gestão interna, criando uma interlocução mais direta com a sociedade, contudo, a instituição precisa primar pela sua completa independência e autonomia política para que possa cumprir com excelência as suas prerrogativas.</w:t>
      </w:r>
    </w:p>
    <w:p w14:paraId="74C5A2FA" w14:textId="77777777" w:rsidR="001F6EDC" w:rsidRPr="001D57F4" w:rsidRDefault="001F6EDC" w:rsidP="001F6EDC">
      <w:pPr>
        <w:jc w:val="both"/>
        <w:rPr>
          <w:sz w:val="24"/>
          <w:szCs w:val="24"/>
        </w:rPr>
      </w:pPr>
    </w:p>
    <w:p w14:paraId="5D0A403D" w14:textId="77777777" w:rsidR="001F6EDC" w:rsidRPr="001D57F4" w:rsidRDefault="001F6EDC" w:rsidP="001F6EDC">
      <w:pPr>
        <w:jc w:val="both"/>
        <w:rPr>
          <w:sz w:val="24"/>
          <w:szCs w:val="24"/>
        </w:rPr>
      </w:pPr>
      <w:r w:rsidRPr="001D57F4">
        <w:rPr>
          <w:sz w:val="24"/>
          <w:szCs w:val="24"/>
        </w:rPr>
        <w:t xml:space="preserve">Entendemos ainda que a antecipação das eleições dos membros da Mesa Diretora da Câmara Municipal de </w:t>
      </w:r>
      <w:proofErr w:type="spellStart"/>
      <w:r w:rsidRPr="001D57F4">
        <w:rPr>
          <w:sz w:val="24"/>
          <w:szCs w:val="24"/>
        </w:rPr>
        <w:t>Jaraguari</w:t>
      </w:r>
      <w:proofErr w:type="spellEnd"/>
      <w:r w:rsidRPr="001D57F4">
        <w:rPr>
          <w:sz w:val="24"/>
          <w:szCs w:val="24"/>
        </w:rPr>
        <w:t xml:space="preserve"> é um ato de responsabilidade política que visa, fundamentalmente, não confundir a segunda parte dos mandatos em curso, com processos eleitorais, como rege as regras eleitorais em vigor no país.</w:t>
      </w:r>
    </w:p>
    <w:p w14:paraId="6D4F41E5" w14:textId="77777777" w:rsidR="001F6EDC" w:rsidRPr="001D57F4" w:rsidRDefault="001F6EDC" w:rsidP="001F6EDC">
      <w:pPr>
        <w:jc w:val="both"/>
        <w:rPr>
          <w:sz w:val="24"/>
          <w:szCs w:val="24"/>
        </w:rPr>
      </w:pPr>
    </w:p>
    <w:p w14:paraId="149FD0F3" w14:textId="03A4315F" w:rsidR="001F6EDC" w:rsidRPr="001D57F4" w:rsidRDefault="001F6EDC" w:rsidP="001F6EDC">
      <w:pPr>
        <w:jc w:val="both"/>
        <w:rPr>
          <w:sz w:val="24"/>
          <w:szCs w:val="24"/>
        </w:rPr>
      </w:pPr>
      <w:r w:rsidRPr="001D57F4">
        <w:rPr>
          <w:sz w:val="24"/>
          <w:szCs w:val="24"/>
        </w:rPr>
        <w:t xml:space="preserve">Outro ponto que corrobora com nosso entendimento, refere-se ao tempo para preparar toda a transição evitando-se transtornos uma vez que logo após a última sessão de dezembro vem o recesso e existe toda a parte administrativa por resolver. Sendo a eleição realizada entre </w:t>
      </w:r>
      <w:r w:rsidR="001D57F4">
        <w:rPr>
          <w:sz w:val="24"/>
          <w:szCs w:val="24"/>
        </w:rPr>
        <w:t>0</w:t>
      </w:r>
      <w:r w:rsidRPr="001D57F4">
        <w:rPr>
          <w:sz w:val="24"/>
          <w:szCs w:val="24"/>
        </w:rPr>
        <w:t xml:space="preserve">2 de fevereiro da </w:t>
      </w:r>
      <w:r w:rsidR="001D57F4">
        <w:rPr>
          <w:sz w:val="24"/>
          <w:szCs w:val="24"/>
        </w:rPr>
        <w:t>P</w:t>
      </w:r>
      <w:r w:rsidRPr="001D57F4">
        <w:rPr>
          <w:sz w:val="24"/>
          <w:szCs w:val="24"/>
        </w:rPr>
        <w:t xml:space="preserve">rimeira </w:t>
      </w:r>
      <w:r w:rsidR="001D57F4">
        <w:rPr>
          <w:sz w:val="24"/>
          <w:szCs w:val="24"/>
        </w:rPr>
        <w:t>S</w:t>
      </w:r>
      <w:r w:rsidRPr="001D57F4">
        <w:rPr>
          <w:sz w:val="24"/>
          <w:szCs w:val="24"/>
        </w:rPr>
        <w:t xml:space="preserve">essão </w:t>
      </w:r>
      <w:r w:rsidR="001D57F4">
        <w:rPr>
          <w:sz w:val="24"/>
          <w:szCs w:val="24"/>
        </w:rPr>
        <w:t>L</w:t>
      </w:r>
      <w:r w:rsidRPr="001D57F4">
        <w:rPr>
          <w:sz w:val="24"/>
          <w:szCs w:val="24"/>
        </w:rPr>
        <w:t xml:space="preserve">egislativa até 22 de dezembro do último ano de mandato da </w:t>
      </w:r>
      <w:r w:rsidR="001D57F4">
        <w:rPr>
          <w:sz w:val="24"/>
          <w:szCs w:val="24"/>
        </w:rPr>
        <w:t>M</w:t>
      </w:r>
      <w:r w:rsidRPr="001D57F4">
        <w:rPr>
          <w:sz w:val="24"/>
          <w:szCs w:val="24"/>
        </w:rPr>
        <w:t>esa, haverá um tempo hábil maior para que todos os procedimentos administrativos sejam realizados sem atropelos.</w:t>
      </w:r>
    </w:p>
    <w:p w14:paraId="521FBD56" w14:textId="77777777" w:rsidR="001F6EDC" w:rsidRPr="001D57F4" w:rsidRDefault="001F6EDC" w:rsidP="001F6EDC">
      <w:pPr>
        <w:jc w:val="both"/>
        <w:rPr>
          <w:sz w:val="24"/>
          <w:szCs w:val="24"/>
        </w:rPr>
      </w:pPr>
    </w:p>
    <w:p w14:paraId="26AF7BE3" w14:textId="1E12FC74" w:rsidR="001F6EDC" w:rsidRPr="001D57F4" w:rsidRDefault="001F6EDC" w:rsidP="001F6EDC">
      <w:pPr>
        <w:jc w:val="both"/>
        <w:rPr>
          <w:sz w:val="24"/>
          <w:szCs w:val="24"/>
        </w:rPr>
      </w:pPr>
      <w:r w:rsidRPr="001D57F4">
        <w:rPr>
          <w:sz w:val="24"/>
          <w:szCs w:val="24"/>
        </w:rPr>
        <w:t xml:space="preserve">Muito embora o </w:t>
      </w:r>
      <w:r w:rsidR="001D57F4">
        <w:rPr>
          <w:sz w:val="24"/>
          <w:szCs w:val="24"/>
        </w:rPr>
        <w:t>P</w:t>
      </w:r>
      <w:r w:rsidRPr="001D57F4">
        <w:rPr>
          <w:sz w:val="24"/>
          <w:szCs w:val="24"/>
        </w:rPr>
        <w:t xml:space="preserve">lenário dos </w:t>
      </w:r>
      <w:r w:rsidR="001D57F4">
        <w:rPr>
          <w:sz w:val="24"/>
          <w:szCs w:val="24"/>
        </w:rPr>
        <w:t>P</w:t>
      </w:r>
      <w:r w:rsidRPr="001D57F4">
        <w:rPr>
          <w:sz w:val="24"/>
          <w:szCs w:val="24"/>
        </w:rPr>
        <w:t xml:space="preserve">oderes </w:t>
      </w:r>
      <w:r w:rsidR="001D57F4">
        <w:rPr>
          <w:sz w:val="24"/>
          <w:szCs w:val="24"/>
        </w:rPr>
        <w:t>L</w:t>
      </w:r>
      <w:r w:rsidRPr="001D57F4">
        <w:rPr>
          <w:sz w:val="24"/>
          <w:szCs w:val="24"/>
        </w:rPr>
        <w:t>egislativos em todos os níveis seja sempre palco para debates apaixonados e acalorados, eleva-se a qualidade dos trabalhos quando os mesmos são conduzidos por uma Mesa Diretora escolhida consensualmente, e, portanto, compromissada e sensível aos clamores de todas as forças que compõem o colegiado.</w:t>
      </w:r>
    </w:p>
    <w:p w14:paraId="35307FAB" w14:textId="77777777" w:rsidR="001F6EDC" w:rsidRPr="001D57F4" w:rsidRDefault="001F6EDC" w:rsidP="001F6EDC">
      <w:pPr>
        <w:jc w:val="both"/>
        <w:rPr>
          <w:sz w:val="24"/>
          <w:szCs w:val="24"/>
        </w:rPr>
      </w:pPr>
    </w:p>
    <w:p w14:paraId="729CF7F8" w14:textId="4D06B8CA" w:rsidR="001F6EDC" w:rsidRPr="001D57F4" w:rsidRDefault="001F6EDC" w:rsidP="001D57F4">
      <w:pPr>
        <w:jc w:val="both"/>
        <w:rPr>
          <w:sz w:val="24"/>
          <w:szCs w:val="24"/>
        </w:rPr>
      </w:pPr>
      <w:r w:rsidRPr="001D57F4">
        <w:rPr>
          <w:sz w:val="24"/>
          <w:szCs w:val="24"/>
        </w:rPr>
        <w:t>Isto posto, conclamamos a Vossas Excelências que analisem a presente propositura e votem favoravelmente a sua aprovação.</w:t>
      </w:r>
    </w:p>
    <w:sectPr w:rsidR="001F6EDC" w:rsidRPr="001D57F4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C2E81" w14:textId="77777777" w:rsidR="00414229" w:rsidRDefault="00414229">
      <w:r>
        <w:separator/>
      </w:r>
    </w:p>
  </w:endnote>
  <w:endnote w:type="continuationSeparator" w:id="0">
    <w:p w14:paraId="06CA1A69" w14:textId="77777777" w:rsidR="00414229" w:rsidRDefault="0041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0952" w14:textId="77777777" w:rsidR="00F506EC" w:rsidRPr="00635F0D" w:rsidRDefault="000A54CE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</w:t>
    </w:r>
    <w:proofErr w:type="spellStart"/>
    <w:r w:rsidRPr="00635F0D">
      <w:rPr>
        <w:bCs/>
        <w:sz w:val="24"/>
        <w:szCs w:val="24"/>
      </w:rPr>
      <w:t>Jaraguari</w:t>
    </w:r>
    <w:proofErr w:type="spellEnd"/>
    <w:r w:rsidRPr="00635F0D">
      <w:rPr>
        <w:bCs/>
        <w:sz w:val="24"/>
        <w:szCs w:val="24"/>
      </w:rPr>
      <w:t xml:space="preserve">-MS - Fone: (67) 3285-1263. </w:t>
    </w:r>
  </w:p>
  <w:p w14:paraId="00FD5C58" w14:textId="77777777" w:rsidR="00DA74D3" w:rsidRPr="00635F0D" w:rsidRDefault="000A54CE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D506E" w14:textId="77777777" w:rsidR="00414229" w:rsidRDefault="00414229">
      <w:r>
        <w:separator/>
      </w:r>
    </w:p>
  </w:footnote>
  <w:footnote w:type="continuationSeparator" w:id="0">
    <w:p w14:paraId="6E8EDDEA" w14:textId="77777777" w:rsidR="00414229" w:rsidRDefault="00414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4D316" w14:textId="77777777" w:rsidR="00B577A6" w:rsidRDefault="000A54CE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0ADB8FF" wp14:editId="239EC4BD">
          <wp:simplePos x="0" y="0"/>
          <wp:positionH relativeFrom="margin">
            <wp:posOffset>2485390</wp:posOffset>
          </wp:positionH>
          <wp:positionV relativeFrom="page">
            <wp:posOffset>285750</wp:posOffset>
          </wp:positionV>
          <wp:extent cx="949960" cy="88138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7E2C4F6" w14:textId="77777777" w:rsidR="00C837EF" w:rsidRDefault="00C837EF" w:rsidP="00C837EF">
    <w:pPr>
      <w:jc w:val="center"/>
      <w:rPr>
        <w:b/>
        <w:bCs/>
        <w:sz w:val="24"/>
        <w:szCs w:val="24"/>
      </w:rPr>
    </w:pPr>
  </w:p>
  <w:p w14:paraId="01AB06A2" w14:textId="77777777" w:rsidR="00B577A6" w:rsidRPr="00EA57F6" w:rsidRDefault="000A54CE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 xml:space="preserve">Poder Legislativo Municipal de </w:t>
    </w:r>
    <w:proofErr w:type="spellStart"/>
    <w:r w:rsidRPr="00EA57F6">
      <w:rPr>
        <w:b/>
        <w:bCs/>
        <w:sz w:val="24"/>
        <w:szCs w:val="24"/>
      </w:rPr>
      <w:t>Jaraguari</w:t>
    </w:r>
    <w:proofErr w:type="spellEnd"/>
  </w:p>
  <w:p w14:paraId="192A3298" w14:textId="77777777" w:rsidR="00B577A6" w:rsidRPr="00EA57F6" w:rsidRDefault="000A54CE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14:paraId="02E3BE7A" w14:textId="77777777" w:rsidR="00B577A6" w:rsidRPr="00B577A6" w:rsidRDefault="00B577A6" w:rsidP="00C837EF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6B6CA0A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CCA9170" w:tentative="1">
      <w:start w:val="1"/>
      <w:numFmt w:val="lowerLetter"/>
      <w:lvlText w:val="%2."/>
      <w:lvlJc w:val="left"/>
      <w:pPr>
        <w:ind w:left="1440" w:hanging="360"/>
      </w:pPr>
    </w:lvl>
    <w:lvl w:ilvl="2" w:tplc="D9D07FBC" w:tentative="1">
      <w:start w:val="1"/>
      <w:numFmt w:val="lowerRoman"/>
      <w:lvlText w:val="%3."/>
      <w:lvlJc w:val="right"/>
      <w:pPr>
        <w:ind w:left="2160" w:hanging="180"/>
      </w:pPr>
    </w:lvl>
    <w:lvl w:ilvl="3" w:tplc="B5C60FA8" w:tentative="1">
      <w:start w:val="1"/>
      <w:numFmt w:val="decimal"/>
      <w:lvlText w:val="%4."/>
      <w:lvlJc w:val="left"/>
      <w:pPr>
        <w:ind w:left="2880" w:hanging="360"/>
      </w:pPr>
    </w:lvl>
    <w:lvl w:ilvl="4" w:tplc="13FC0F42" w:tentative="1">
      <w:start w:val="1"/>
      <w:numFmt w:val="lowerLetter"/>
      <w:lvlText w:val="%5."/>
      <w:lvlJc w:val="left"/>
      <w:pPr>
        <w:ind w:left="3600" w:hanging="360"/>
      </w:pPr>
    </w:lvl>
    <w:lvl w:ilvl="5" w:tplc="BBD21BD6" w:tentative="1">
      <w:start w:val="1"/>
      <w:numFmt w:val="lowerRoman"/>
      <w:lvlText w:val="%6."/>
      <w:lvlJc w:val="right"/>
      <w:pPr>
        <w:ind w:left="4320" w:hanging="180"/>
      </w:pPr>
    </w:lvl>
    <w:lvl w:ilvl="6" w:tplc="47D29838" w:tentative="1">
      <w:start w:val="1"/>
      <w:numFmt w:val="decimal"/>
      <w:lvlText w:val="%7."/>
      <w:lvlJc w:val="left"/>
      <w:pPr>
        <w:ind w:left="5040" w:hanging="360"/>
      </w:pPr>
    </w:lvl>
    <w:lvl w:ilvl="7" w:tplc="17DA47BA" w:tentative="1">
      <w:start w:val="1"/>
      <w:numFmt w:val="lowerLetter"/>
      <w:lvlText w:val="%8."/>
      <w:lvlJc w:val="left"/>
      <w:pPr>
        <w:ind w:left="5760" w:hanging="360"/>
      </w:pPr>
    </w:lvl>
    <w:lvl w:ilvl="8" w:tplc="0FB88C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62BE9BB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E29AE6F4" w:tentative="1">
      <w:start w:val="1"/>
      <w:numFmt w:val="lowerLetter"/>
      <w:lvlText w:val="%2."/>
      <w:lvlJc w:val="left"/>
      <w:pPr>
        <w:ind w:left="4135" w:hanging="360"/>
      </w:pPr>
    </w:lvl>
    <w:lvl w:ilvl="2" w:tplc="BC4409A6" w:tentative="1">
      <w:start w:val="1"/>
      <w:numFmt w:val="lowerRoman"/>
      <w:lvlText w:val="%3."/>
      <w:lvlJc w:val="right"/>
      <w:pPr>
        <w:ind w:left="4855" w:hanging="180"/>
      </w:pPr>
    </w:lvl>
    <w:lvl w:ilvl="3" w:tplc="A7C811D2" w:tentative="1">
      <w:start w:val="1"/>
      <w:numFmt w:val="decimal"/>
      <w:lvlText w:val="%4."/>
      <w:lvlJc w:val="left"/>
      <w:pPr>
        <w:ind w:left="5575" w:hanging="360"/>
      </w:pPr>
    </w:lvl>
    <w:lvl w:ilvl="4" w:tplc="0CFC7C60" w:tentative="1">
      <w:start w:val="1"/>
      <w:numFmt w:val="lowerLetter"/>
      <w:lvlText w:val="%5."/>
      <w:lvlJc w:val="left"/>
      <w:pPr>
        <w:ind w:left="6295" w:hanging="360"/>
      </w:pPr>
    </w:lvl>
    <w:lvl w:ilvl="5" w:tplc="CB34329C" w:tentative="1">
      <w:start w:val="1"/>
      <w:numFmt w:val="lowerRoman"/>
      <w:lvlText w:val="%6."/>
      <w:lvlJc w:val="right"/>
      <w:pPr>
        <w:ind w:left="7015" w:hanging="180"/>
      </w:pPr>
    </w:lvl>
    <w:lvl w:ilvl="6" w:tplc="0316AFA2" w:tentative="1">
      <w:start w:val="1"/>
      <w:numFmt w:val="decimal"/>
      <w:lvlText w:val="%7."/>
      <w:lvlJc w:val="left"/>
      <w:pPr>
        <w:ind w:left="7735" w:hanging="360"/>
      </w:pPr>
    </w:lvl>
    <w:lvl w:ilvl="7" w:tplc="48265148" w:tentative="1">
      <w:start w:val="1"/>
      <w:numFmt w:val="lowerLetter"/>
      <w:lvlText w:val="%8."/>
      <w:lvlJc w:val="left"/>
      <w:pPr>
        <w:ind w:left="8455" w:hanging="360"/>
      </w:pPr>
    </w:lvl>
    <w:lvl w:ilvl="8" w:tplc="A51467D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AF"/>
    <w:rsid w:val="00001B93"/>
    <w:rsid w:val="0000796D"/>
    <w:rsid w:val="00044E3C"/>
    <w:rsid w:val="00056E2C"/>
    <w:rsid w:val="00075788"/>
    <w:rsid w:val="000A54CE"/>
    <w:rsid w:val="000B1FDB"/>
    <w:rsid w:val="000E1D20"/>
    <w:rsid w:val="000E5924"/>
    <w:rsid w:val="00117D1E"/>
    <w:rsid w:val="00121A74"/>
    <w:rsid w:val="0015002E"/>
    <w:rsid w:val="00160A2A"/>
    <w:rsid w:val="001701D9"/>
    <w:rsid w:val="001921F5"/>
    <w:rsid w:val="001A4A11"/>
    <w:rsid w:val="001A5F3E"/>
    <w:rsid w:val="001B167C"/>
    <w:rsid w:val="001D57F4"/>
    <w:rsid w:val="001E59F3"/>
    <w:rsid w:val="001F0E46"/>
    <w:rsid w:val="001F6EDC"/>
    <w:rsid w:val="002264CB"/>
    <w:rsid w:val="002321C2"/>
    <w:rsid w:val="00234B2A"/>
    <w:rsid w:val="00296738"/>
    <w:rsid w:val="002C2BCC"/>
    <w:rsid w:val="002C3E75"/>
    <w:rsid w:val="002D0D44"/>
    <w:rsid w:val="002F3690"/>
    <w:rsid w:val="00332100"/>
    <w:rsid w:val="0034236E"/>
    <w:rsid w:val="00350F16"/>
    <w:rsid w:val="00352E72"/>
    <w:rsid w:val="00362BC6"/>
    <w:rsid w:val="00362FE3"/>
    <w:rsid w:val="00371BE4"/>
    <w:rsid w:val="00384368"/>
    <w:rsid w:val="003A200A"/>
    <w:rsid w:val="003A396B"/>
    <w:rsid w:val="003D49C2"/>
    <w:rsid w:val="003E4CAC"/>
    <w:rsid w:val="00414229"/>
    <w:rsid w:val="004308C5"/>
    <w:rsid w:val="00432441"/>
    <w:rsid w:val="004331C0"/>
    <w:rsid w:val="00450084"/>
    <w:rsid w:val="00471757"/>
    <w:rsid w:val="00472D62"/>
    <w:rsid w:val="00482A38"/>
    <w:rsid w:val="004B6F7B"/>
    <w:rsid w:val="004E0DC6"/>
    <w:rsid w:val="00522816"/>
    <w:rsid w:val="00595164"/>
    <w:rsid w:val="005A501F"/>
    <w:rsid w:val="005C0C98"/>
    <w:rsid w:val="005C22EB"/>
    <w:rsid w:val="005F6905"/>
    <w:rsid w:val="00600316"/>
    <w:rsid w:val="0060293E"/>
    <w:rsid w:val="00612F6C"/>
    <w:rsid w:val="00623AB6"/>
    <w:rsid w:val="00635F0D"/>
    <w:rsid w:val="00660B50"/>
    <w:rsid w:val="00663786"/>
    <w:rsid w:val="006C26B7"/>
    <w:rsid w:val="006C4B60"/>
    <w:rsid w:val="006D13FE"/>
    <w:rsid w:val="006D32FD"/>
    <w:rsid w:val="006F433A"/>
    <w:rsid w:val="00706609"/>
    <w:rsid w:val="0072691A"/>
    <w:rsid w:val="00735592"/>
    <w:rsid w:val="00762DAF"/>
    <w:rsid w:val="00774A55"/>
    <w:rsid w:val="007C5D9D"/>
    <w:rsid w:val="008144BF"/>
    <w:rsid w:val="00837902"/>
    <w:rsid w:val="00837F1B"/>
    <w:rsid w:val="00891E87"/>
    <w:rsid w:val="0092207D"/>
    <w:rsid w:val="00943948"/>
    <w:rsid w:val="00986435"/>
    <w:rsid w:val="009A145D"/>
    <w:rsid w:val="009C323A"/>
    <w:rsid w:val="00A05EFD"/>
    <w:rsid w:val="00A11484"/>
    <w:rsid w:val="00A21CF3"/>
    <w:rsid w:val="00A4580A"/>
    <w:rsid w:val="00A717C0"/>
    <w:rsid w:val="00A805F9"/>
    <w:rsid w:val="00AA1B3B"/>
    <w:rsid w:val="00AC3113"/>
    <w:rsid w:val="00AD5554"/>
    <w:rsid w:val="00AE6652"/>
    <w:rsid w:val="00B05983"/>
    <w:rsid w:val="00B372F4"/>
    <w:rsid w:val="00B425C5"/>
    <w:rsid w:val="00B577A6"/>
    <w:rsid w:val="00B70CD2"/>
    <w:rsid w:val="00BC1843"/>
    <w:rsid w:val="00C009AB"/>
    <w:rsid w:val="00C12059"/>
    <w:rsid w:val="00C12B3D"/>
    <w:rsid w:val="00C2701D"/>
    <w:rsid w:val="00C837EF"/>
    <w:rsid w:val="00CB3C6C"/>
    <w:rsid w:val="00CC7297"/>
    <w:rsid w:val="00D0792C"/>
    <w:rsid w:val="00D24BCE"/>
    <w:rsid w:val="00D330AC"/>
    <w:rsid w:val="00D45EC8"/>
    <w:rsid w:val="00D759D2"/>
    <w:rsid w:val="00D87C07"/>
    <w:rsid w:val="00DA3BEF"/>
    <w:rsid w:val="00DA67CA"/>
    <w:rsid w:val="00DA74D3"/>
    <w:rsid w:val="00DE7B47"/>
    <w:rsid w:val="00E069BC"/>
    <w:rsid w:val="00E27942"/>
    <w:rsid w:val="00E424E0"/>
    <w:rsid w:val="00E83A19"/>
    <w:rsid w:val="00E85EC4"/>
    <w:rsid w:val="00EA57F6"/>
    <w:rsid w:val="00EB2328"/>
    <w:rsid w:val="00EC0512"/>
    <w:rsid w:val="00EF7B11"/>
    <w:rsid w:val="00F04A5B"/>
    <w:rsid w:val="00F34FD6"/>
    <w:rsid w:val="00F3569D"/>
    <w:rsid w:val="00F433C1"/>
    <w:rsid w:val="00F45C98"/>
    <w:rsid w:val="00F506EC"/>
    <w:rsid w:val="00F84B31"/>
    <w:rsid w:val="00FA2AE1"/>
    <w:rsid w:val="00FA3448"/>
    <w:rsid w:val="00FA5C78"/>
    <w:rsid w:val="00FE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DE451"/>
  <w15:docId w15:val="{B879B278-8E2A-4D40-BA32-E6A624A1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91E87"/>
    <w:pPr>
      <w:ind w:firstLine="2835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1E87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83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598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51</cp:revision>
  <cp:lastPrinted>2021-10-19T19:47:00Z</cp:lastPrinted>
  <dcterms:created xsi:type="dcterms:W3CDTF">2021-04-09T10:25:00Z</dcterms:created>
  <dcterms:modified xsi:type="dcterms:W3CDTF">2021-10-19T19:47:00Z</dcterms:modified>
</cp:coreProperties>
</file>