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EB4DD" w14:textId="44C4713E" w:rsidR="007E31E3" w:rsidRPr="007E31E3" w:rsidRDefault="007E31E3" w:rsidP="007E31E3">
      <w:pPr>
        <w:jc w:val="center"/>
        <w:rPr>
          <w:b/>
          <w:bCs/>
        </w:rPr>
      </w:pPr>
      <w:bookmarkStart w:id="0" w:name="_GoBack"/>
      <w:bookmarkEnd w:id="0"/>
      <w:r w:rsidRPr="007E31E3">
        <w:rPr>
          <w:b/>
          <w:bCs/>
        </w:rPr>
        <w:t>PARECER JURÍDICO</w:t>
      </w:r>
    </w:p>
    <w:p w14:paraId="2C9D65B7" w14:textId="3F393D47" w:rsidR="007E31E3" w:rsidRDefault="007E31E3" w:rsidP="007E31E3">
      <w:r>
        <w:t>PROJETO DE LEI Nº 324, DE 18 DE AGOSTO DE 2026</w:t>
      </w:r>
    </w:p>
    <w:p w14:paraId="2D53F8BF" w14:textId="1DAE87E3" w:rsidR="007E31E3" w:rsidRDefault="007E31E3" w:rsidP="007E31E3">
      <w:r>
        <w:t>INTERESSADO: Câmara Municipal de Jaraguari/MS</w:t>
      </w:r>
    </w:p>
    <w:p w14:paraId="097A7402" w14:textId="164A5001" w:rsidR="007E31E3" w:rsidRDefault="007E31E3" w:rsidP="007E31E3">
      <w:r>
        <w:t>AUTOR: Vereador Renê Sérgio Lima de Moura</w:t>
      </w:r>
    </w:p>
    <w:p w14:paraId="39C1222E" w14:textId="621C33AD" w:rsidR="007E31E3" w:rsidRDefault="007E31E3" w:rsidP="007E31E3">
      <w:r>
        <w:t>ASSUNTO: Reserva de unidades habitacionais em programas municipais de interesse social para famílias que tenham criança ou adolescente com deficiência ou transtorno do neurodesenvolvimento.</w:t>
      </w:r>
    </w:p>
    <w:p w14:paraId="4149140E" w14:textId="03B8C2F7" w:rsidR="007E31E3" w:rsidRDefault="007E31E3" w:rsidP="007E31E3">
      <w:r>
        <w:t>CONCLUSÃO: Viabilidade jurídica e constitucionalidade. Parecer favorável à regular tramitação e aprovação.</w:t>
      </w:r>
    </w:p>
    <w:p w14:paraId="2B9332A8" w14:textId="77777777" w:rsidR="007E31E3" w:rsidRDefault="007E31E3" w:rsidP="007E31E3"/>
    <w:p w14:paraId="490B1B24" w14:textId="77777777" w:rsidR="007E31E3" w:rsidRPr="007E31E3" w:rsidRDefault="007E31E3" w:rsidP="007E31E3">
      <w:pPr>
        <w:ind w:left="3969"/>
        <w:jc w:val="both"/>
        <w:rPr>
          <w:b/>
          <w:bCs/>
        </w:rPr>
      </w:pPr>
      <w:r w:rsidRPr="007E31E3">
        <w:rPr>
          <w:b/>
          <w:bCs/>
        </w:rPr>
        <w:t>EMENTA</w:t>
      </w:r>
    </w:p>
    <w:p w14:paraId="4A1D1230" w14:textId="77777777" w:rsidR="007E31E3" w:rsidRPr="007E31E3" w:rsidRDefault="007E31E3" w:rsidP="007E31E3">
      <w:pPr>
        <w:ind w:left="3969"/>
        <w:jc w:val="both"/>
        <w:rPr>
          <w:b/>
          <w:bCs/>
        </w:rPr>
      </w:pPr>
      <w:r w:rsidRPr="007E31E3">
        <w:rPr>
          <w:b/>
          <w:bCs/>
        </w:rPr>
        <w:t>DIREITO CONSTITUCIONAL E ADMINISTRATIVO. PROJETO DE LEI DE INICIATIVA PARLAMENTAR. POLÍTICA HABITACIONAL DE INTERESSE SOCIAL. RESERVA DE 5% DAS UNIDADES PARA FAMÍLIAS COM CRIANÇA OU ADOLESCENTE COM DEFICIÊNCIA OU TRANSTORNO DO NEURODESENVOLVIMENTO. DIREITO À MORADIA. PROTEÇÃO INTEGRAL DA CRIANÇA E DO ADOLESCENTE. INCLUSÃO SOCIAL. COMPETÊNCIA MUNICIPAL PARA LEGISLAR SOBRE INTERESSE LOCAL E SUPLEMENTAR A LEGISLAÇÃO FEDERAL. AÇÃO AFIRMATIVA COMPATÍVEL COM A ISONOMIA MATERIAL. OBSERVÂNCIA DA RESERVA FEDERAL MÍNIMA DE 3%. AUSÊNCIA DE INVASÃO DA RESERVA DE ADMINISTRAÇÃO. TEMA 917 DO STF. PROTEÇÃO DE DADOS PESSOAIS SENSÍVEIS. VIABILIDADE JURÍDICA E CONSTITUCIONALIDADE.</w:t>
      </w:r>
    </w:p>
    <w:p w14:paraId="70BE8365" w14:textId="77777777" w:rsidR="007E31E3" w:rsidRDefault="007E31E3" w:rsidP="007E31E3"/>
    <w:p w14:paraId="584F9AAC" w14:textId="572CE79E" w:rsidR="007E31E3" w:rsidRPr="007E31E3" w:rsidRDefault="007E31E3" w:rsidP="007E31E3">
      <w:pPr>
        <w:jc w:val="center"/>
        <w:rPr>
          <w:b/>
          <w:bCs/>
        </w:rPr>
      </w:pPr>
      <w:r w:rsidRPr="007E31E3">
        <w:rPr>
          <w:b/>
          <w:bCs/>
        </w:rPr>
        <w:t>I - RELATÓRIO</w:t>
      </w:r>
    </w:p>
    <w:p w14:paraId="00ED8D28" w14:textId="77777777" w:rsidR="007E31E3" w:rsidRDefault="007E31E3" w:rsidP="007E31E3">
      <w:pPr>
        <w:ind w:firstLine="2127"/>
        <w:jc w:val="both"/>
      </w:pPr>
      <w:r>
        <w:t xml:space="preserve">Submete-se à análise desta Assessoria Jurídica o Projeto de Lei nº 324, de 18 de agosto de 2026, de autoria do Vereador René Sérgio Lima de Moura, que dispõe sobre a reserva de unidades habitacionais, nos programas de interesse social de competência do Município de </w:t>
      </w:r>
      <w:r>
        <w:lastRenderedPageBreak/>
        <w:t>Jaraguari/MS, para famílias que tenham, em sua composição, criança ou adolescente com deficiência ou transtorno do neurodesenvolvimento.</w:t>
      </w:r>
    </w:p>
    <w:p w14:paraId="344CF4C0" w14:textId="77777777" w:rsidR="007E31E3" w:rsidRDefault="007E31E3" w:rsidP="007E31E3">
      <w:pPr>
        <w:ind w:firstLine="2268"/>
        <w:jc w:val="both"/>
      </w:pPr>
      <w:r>
        <w:t>A proposição assegura a reserva de 5% das unidades habitacionais disponibilizadas nos programas instituídos e executados pelo Município, bem como naqueles em que lhe caiba estabelecer critérios locais de seleção. O texto resguarda expressamente a prevalência das normas do ente financiador nos programas custeados, total ou parcialmente, por outros entes federativos; estabelece que o percentual municipal compreende, sem cumulação, a reserva mínima federal de 3% destinada às pessoas com deficiência ou aos seus responsáveis; e prevê a reversão das unidades remanescentes aos demais candidatos quando inexistirem interessados habilitados em número suficiente.</w:t>
      </w:r>
    </w:p>
    <w:p w14:paraId="07562C97" w14:textId="77777777" w:rsidR="007E31E3" w:rsidRDefault="007E31E3" w:rsidP="007E31E3">
      <w:pPr>
        <w:ind w:firstLine="2268"/>
        <w:jc w:val="both"/>
      </w:pPr>
      <w:r>
        <w:t>O projeto ainda disciplina a comprovação da condição da criança ou do adolescente e da responsabilidade familiar, restringe a obtenção de informações clínicas ao estritamente necessário, permite diligências administrativas e visita domiciliar apenas de modo facultativo, motivado e consentido, e determina tratamento restrito dos dados pessoais sensíveis, em conformidade com a Lei Geral de Proteção de Dados Pessoais. É o relatório.</w:t>
      </w:r>
    </w:p>
    <w:p w14:paraId="0FF95CBC" w14:textId="77777777" w:rsidR="007E31E3" w:rsidRPr="007E31E3" w:rsidRDefault="007E31E3" w:rsidP="007E31E3">
      <w:pPr>
        <w:ind w:firstLine="2268"/>
        <w:rPr>
          <w:b/>
          <w:bCs/>
        </w:rPr>
      </w:pPr>
      <w:r w:rsidRPr="007E31E3">
        <w:rPr>
          <w:b/>
          <w:bCs/>
        </w:rPr>
        <w:t>II - FUNDAMENTAÇÃO</w:t>
      </w:r>
    </w:p>
    <w:p w14:paraId="6C675925" w14:textId="77777777" w:rsidR="007E31E3" w:rsidRDefault="007E31E3" w:rsidP="007E31E3">
      <w:pPr>
        <w:ind w:firstLine="2268"/>
      </w:pPr>
      <w:r w:rsidRPr="007E31E3">
        <w:rPr>
          <w:b/>
          <w:bCs/>
        </w:rPr>
        <w:t>II.1 - Competência legislativa municipal</w:t>
      </w:r>
    </w:p>
    <w:p w14:paraId="53D3D584" w14:textId="77777777" w:rsidR="007E31E3" w:rsidRDefault="007E31E3" w:rsidP="007E31E3">
      <w:pPr>
        <w:ind w:firstLine="2268"/>
        <w:jc w:val="both"/>
      </w:pPr>
      <w:r>
        <w:t xml:space="preserve">A Constituição da República reconhece a moradia como direito social e atribui competência comum à União, aos Estados, ao Distrito Federal e aos Municípios para promover programas de construção de moradias e a melhoria das condições habitacionais e de saneamento básico, nos termos dos </w:t>
      </w:r>
      <w:proofErr w:type="spellStart"/>
      <w:r>
        <w:t>arts</w:t>
      </w:r>
      <w:proofErr w:type="spellEnd"/>
      <w:r>
        <w:t>. 6º e 23, inciso IX. Ao Município compete, ainda, legislar sobre assuntos de interesse local e suplementar a legislação federal e estadual no que couber, conforme o art. 30, incisos I e II, bem como executar a política de desenvolvimento urbano prevista no art. 182.</w:t>
      </w:r>
    </w:p>
    <w:p w14:paraId="00B30EEF" w14:textId="77777777" w:rsidR="007E31E3" w:rsidRDefault="007E31E3" w:rsidP="007E31E3">
      <w:pPr>
        <w:ind w:firstLine="2268"/>
        <w:jc w:val="both"/>
      </w:pPr>
      <w:r>
        <w:t>A matéria também se vincula à competência concorrente relativa à proteção e integração social das pessoas com deficiência, prevista no art. 24, inciso XIV, da Constituição Federal, sem prejuízo do dever constitucional de assegurar, com absoluta prioridade, os direitos da criança e do adolescente, inclusive à dignidade, ao respeito e à convivência familiar e comunitária, consoante o art. 227.</w:t>
      </w:r>
    </w:p>
    <w:p w14:paraId="7050A277" w14:textId="77777777" w:rsidR="007E31E3" w:rsidRDefault="007E31E3" w:rsidP="007E31E3">
      <w:pPr>
        <w:ind w:firstLine="2268"/>
        <w:jc w:val="both"/>
      </w:pPr>
      <w:r>
        <w:t>Nesse contexto, a disciplina de critérios locais de acesso a programas habitacionais instituídos ou executados pelo próprio Município constitui assunto de inequívoco interesse local e representa exercício legítimo da competência suplementar. O § 1º do art. 1º do projeto preserva o pacto federativo ao determinar que, nos programas financiados por outros entes, sejam observados os atos normativos, convênios, contratos de repasse, editais e demais instrumentos do ente financiador.</w:t>
      </w:r>
    </w:p>
    <w:p w14:paraId="60759F8C" w14:textId="77777777" w:rsidR="007E31E3" w:rsidRPr="007E31E3" w:rsidRDefault="007E31E3" w:rsidP="007E31E3">
      <w:pPr>
        <w:ind w:firstLine="2268"/>
        <w:rPr>
          <w:b/>
          <w:bCs/>
        </w:rPr>
      </w:pPr>
      <w:r w:rsidRPr="007E31E3">
        <w:rPr>
          <w:b/>
          <w:bCs/>
        </w:rPr>
        <w:lastRenderedPageBreak/>
        <w:t>II.2 - Compatibilidade material com a Constituição e com a legislação federal</w:t>
      </w:r>
    </w:p>
    <w:p w14:paraId="1B76AE08" w14:textId="77777777" w:rsidR="007E31E3" w:rsidRDefault="007E31E3" w:rsidP="007E31E3">
      <w:pPr>
        <w:ind w:firstLine="2268"/>
        <w:jc w:val="both"/>
      </w:pPr>
      <w:r>
        <w:t>A reserva proposta concretiza os princípios da dignidade da pessoa humana, da igualdade material, da proteção integral e da inclusão social. O tratamento jurídico diferenciado não configura privilégio arbitrário, mas ação afirmativa destinada a compensar vulnerabilidades objetivas suportadas por famílias responsáveis por crianças e adolescentes que demandam cuidados permanentes ou especializados. Existe, portanto, correlação racional entre o grupo beneficiado e a finalidade legítima da norma.</w:t>
      </w:r>
    </w:p>
    <w:p w14:paraId="32FF1929" w14:textId="77777777" w:rsidR="007E31E3" w:rsidRDefault="007E31E3" w:rsidP="007E31E3">
      <w:pPr>
        <w:ind w:firstLine="2268"/>
        <w:jc w:val="both"/>
      </w:pPr>
      <w:r>
        <w:t>A Lei Federal nº 13.146/2015, Lei Brasileira de Inclusão da Pessoa com Deficiência, assegura à pessoa com deficiência o direito à moradia digna e estabelece, em seu art. 32, prioridade à pessoa com deficiência ou ao seu responsável nos programas habitacionais públicos ou subsidiados com recursos públicos, com reserva mínima de 3% das unidades. O mesmo dispositivo autoriza a disponibilização das unidades não ocupadas aos demais interessados quando não houver demanda suficiente. O Projeto de Lei nº 324/2026 guarda harmonia com esse regime: amplia a proteção local para 5%, preserva dentro desse percentual os três pontos percentuais mínimos destinados às pessoas com deficiência ou aos seus responsáveis e afasta expressamente qualquer cumulação indevida.</w:t>
      </w:r>
    </w:p>
    <w:p w14:paraId="7F7512D5" w14:textId="77777777" w:rsidR="007E31E3" w:rsidRDefault="007E31E3" w:rsidP="007E31E3">
      <w:pPr>
        <w:ind w:firstLine="2268"/>
        <w:jc w:val="both"/>
      </w:pPr>
      <w:r>
        <w:t>A Lei Federal nº 14.620/2023, que rege o Programa Minha Casa, Minha Vida, igualmente prioriza famílias integradas por pessoas com deficiência, crianças ou adolescentes e admite, nos limites da regulamentação federal, a adoção de prioridades e critérios complementares capazes de refletir situações locais de vulnerabilidade econômica e social. A proposição municipal, ao limitar sua incidência aos programas de competência local e condicionar sua aplicação nos programas interfederativos às regras do financiador, não contraria o modelo nacional.</w:t>
      </w:r>
    </w:p>
    <w:p w14:paraId="49606685" w14:textId="77777777" w:rsidR="007E31E3" w:rsidRDefault="007E31E3" w:rsidP="007E31E3">
      <w:pPr>
        <w:ind w:firstLine="2268"/>
        <w:jc w:val="both"/>
      </w:pPr>
      <w:r>
        <w:t>A extensão da reserva às famílias com criança ou adolescente portador de transtorno do neurodesenvolvimento também se mostra juridicamente possível. A categoria é definida por remissão à classificação clínica oficialmente adotada no País e depende de comprovação por profissional legalmente habilitado. Permanecem íntegros os critérios socioeconômicos e os demais requisitos de elegibilidade do respectivo programa, de modo que o diagnóstico não substitui a análise da vulnerabilidade habitacional, mas atua como critério de prioridade entre candidatos já habilitados.</w:t>
      </w:r>
    </w:p>
    <w:p w14:paraId="1249E0F3" w14:textId="77777777" w:rsidR="007E31E3" w:rsidRDefault="007E31E3" w:rsidP="007E31E3">
      <w:pPr>
        <w:ind w:firstLine="2268"/>
        <w:jc w:val="both"/>
      </w:pPr>
      <w:r>
        <w:t>O § 3º do art. 1º, ao permitir que unidades reservadas e não preenchidas sejam destinadas aos demais candidatos, protege a eficiência administrativa e evita ociosidade. A solução reproduz a lógica do art. 32, § 3º, da Lei Brasileira de Inclusão e preserva a finalidade geral dos programas habitacionais.</w:t>
      </w:r>
    </w:p>
    <w:p w14:paraId="37477B95" w14:textId="77777777" w:rsidR="007E31E3" w:rsidRPr="007E31E3" w:rsidRDefault="007E31E3" w:rsidP="007E31E3">
      <w:pPr>
        <w:ind w:firstLine="2268"/>
        <w:rPr>
          <w:b/>
          <w:bCs/>
        </w:rPr>
      </w:pPr>
      <w:r w:rsidRPr="007E31E3">
        <w:rPr>
          <w:b/>
          <w:bCs/>
        </w:rPr>
        <w:t>II.3 - Iniciativa parlamentar e separação dos Poderes</w:t>
      </w:r>
    </w:p>
    <w:p w14:paraId="4C5CCA89" w14:textId="77777777" w:rsidR="007E31E3" w:rsidRDefault="007E31E3" w:rsidP="007E31E3">
      <w:pPr>
        <w:ind w:firstLine="2268"/>
        <w:jc w:val="both"/>
      </w:pPr>
      <w:r>
        <w:t xml:space="preserve">Sob o aspecto formal, a proposição não versa sobre criação ou extinção de órgãos públicos, cargos, funções ou empregos, remuneração de servidores, regime jurídico funcional, </w:t>
      </w:r>
      <w:r>
        <w:lastRenderedPageBreak/>
        <w:t>nem altera a estrutura ou a organização administrativa do Poder Executivo. Limita-se a estabelecer diretriz de política pública e critério geral de seleção em programas habitacionais de interesse social, matéria não inserida no rol constitucional de iniciativa privativa do Chefe do Executivo.</w:t>
      </w:r>
    </w:p>
    <w:p w14:paraId="1ED2C795" w14:textId="77777777" w:rsidR="007E31E3" w:rsidRDefault="007E31E3" w:rsidP="007E31E3">
      <w:pPr>
        <w:ind w:firstLine="2268"/>
        <w:jc w:val="both"/>
      </w:pPr>
      <w:r>
        <w:t>O Supremo Tribunal Federal, no julgamento do ARE nº 878.911/RJ, Tema 917 da repercussão geral, firmou a tese de que não usurpa a competência privativa do Chefe do Poder Executivo a lei que, embora gere despesa para a Administração Pública, não trate de sua estrutura, da atribuição de seus órgãos ou do regime jurídico de servidores públicos. A orientação é aplicável aos Municípios em razão do princípio da simetria.</w:t>
      </w:r>
    </w:p>
    <w:p w14:paraId="173F627E" w14:textId="77777777" w:rsidR="007E31E3" w:rsidRDefault="007E31E3" w:rsidP="007E31E3">
      <w:pPr>
        <w:ind w:firstLine="2268"/>
        <w:jc w:val="both"/>
      </w:pPr>
      <w:r>
        <w:t>No caso, o art. 6º apenas faculta à Administração a realização de diligências dentro do procedimento de seleção, inclusive visita domiciliar quando tecnicamente necessária, mediante decisão motivada e consentimento do interessado. Não há imposição de criação de unidade administrativa, contratação de pessoal, designação de órgão específico ou definição minuciosa do modo de atuação do Executivo. Preserva-se, assim, a esfera de discricionariedade administrativa e não se identifica ofensa à separação dos Poderes ou vício de iniciativa.</w:t>
      </w:r>
    </w:p>
    <w:p w14:paraId="75B23A8F" w14:textId="77777777" w:rsidR="007E31E3" w:rsidRPr="007E31E3" w:rsidRDefault="007E31E3" w:rsidP="007E31E3">
      <w:pPr>
        <w:ind w:firstLine="2268"/>
        <w:rPr>
          <w:b/>
          <w:bCs/>
        </w:rPr>
      </w:pPr>
      <w:r w:rsidRPr="007E31E3">
        <w:rPr>
          <w:b/>
          <w:bCs/>
        </w:rPr>
        <w:t>II.4 - Proteção da intimidade e dos dados pessoais</w:t>
      </w:r>
    </w:p>
    <w:p w14:paraId="517D8865" w14:textId="77777777" w:rsidR="007E31E3" w:rsidRDefault="007E31E3" w:rsidP="007E31E3">
      <w:pPr>
        <w:ind w:firstLine="2268"/>
        <w:jc w:val="both"/>
      </w:pPr>
      <w:r>
        <w:t>A proposição contém salvaguardas adequadas aos direitos fundamentais à intimidade, à vida privada e à proteção de dados pessoais. O art. 2º, parágrafo único, limita a comprovação clínica ao necessário; o art. 4º exige razoabilidade e proporcionalidade; o art. 6º condiciona a visita domiciliar à necessidade técnica, à motivação, ao consentimento e à atuação de agente competente; e o art. 7º reconhece expressamente que laudos e informações de saúde constituem dados pessoais sensíveis, restringindo seu acesso e sua finalidade.</w:t>
      </w:r>
    </w:p>
    <w:p w14:paraId="57E65BB0" w14:textId="77777777" w:rsidR="007E31E3" w:rsidRDefault="007E31E3" w:rsidP="007E31E3">
      <w:pPr>
        <w:ind w:firstLine="2268"/>
        <w:jc w:val="both"/>
      </w:pPr>
      <w:r>
        <w:t xml:space="preserve">Tais previsões são compatíveis com os </w:t>
      </w:r>
      <w:proofErr w:type="spellStart"/>
      <w:r>
        <w:t>arts</w:t>
      </w:r>
      <w:proofErr w:type="spellEnd"/>
      <w:r>
        <w:t>. 5º, incisos X, XI e LXXIX, da Constituição Federal e com os princípios da finalidade, adequação e necessidade consagrados no art. 6º da Lei Federal nº 13.709/2018. Também merece destaque o § 2º do art. 6º do projeto, segundo o qual a impossibilidade de realização da visita domiciliar não acarreta, isoladamente, o indeferimento automático, devendo ser admitidos outros meios idôneos de comprovação. A regra impede restrição desproporcional e preserva o devido processo administrativo.</w:t>
      </w:r>
    </w:p>
    <w:p w14:paraId="3B585657" w14:textId="77777777" w:rsidR="007E31E3" w:rsidRPr="007E31E3" w:rsidRDefault="007E31E3" w:rsidP="007E31E3">
      <w:pPr>
        <w:ind w:firstLine="2268"/>
        <w:rPr>
          <w:b/>
          <w:bCs/>
        </w:rPr>
      </w:pPr>
      <w:r w:rsidRPr="007E31E3">
        <w:rPr>
          <w:b/>
          <w:bCs/>
        </w:rPr>
        <w:t>II.5 - Adequação orçamentária, técnica legislativa e vigência</w:t>
      </w:r>
    </w:p>
    <w:p w14:paraId="46F5148F" w14:textId="77777777" w:rsidR="007E31E3" w:rsidRDefault="007E31E3" w:rsidP="007E31E3">
      <w:pPr>
        <w:ind w:firstLine="2268"/>
        <w:jc w:val="both"/>
      </w:pPr>
      <w:r>
        <w:t>A instituição da reserva não determina a construção de novas unidades nem cria benefício financeiro autônomo; promove, essencialmente, a distribuição prioritária de parcela das unidades já previstas nos programas habitacionais. Eventuais despesas administrativas acessórias deverão observar as dotações próprias, conforme o art. 9º da proposição, a legislação orçamentária e fiscal e a disponibilidade administrativa do Município.</w:t>
      </w:r>
    </w:p>
    <w:p w14:paraId="43227A55" w14:textId="77777777" w:rsidR="007E31E3" w:rsidRDefault="007E31E3" w:rsidP="007E31E3">
      <w:pPr>
        <w:ind w:firstLine="2268"/>
        <w:jc w:val="both"/>
      </w:pPr>
      <w:r>
        <w:t xml:space="preserve">A cláusula de vigência diferida de 90 dias, prevista no art. 10, confere prazo razoável para adaptação dos editais e procedimentos internos. A aplicação apenas aos processos </w:t>
      </w:r>
      <w:r>
        <w:lastRenderedPageBreak/>
        <w:t>seletivos iniciados após esse prazo resguarda a segurança jurídica, a isonomia entre candidatos e a proteção do ato jurídico perfeito. Quanto à técnica legislativa, o texto apresenta objeto determinado, coerência interna e comandos suficientemente claros, mostrando-se compatível, em seus aspectos essenciais, com a Lei Complementar Federal nº 95/1998.</w:t>
      </w:r>
    </w:p>
    <w:p w14:paraId="1CBBD431" w14:textId="77777777" w:rsidR="007E31E3" w:rsidRPr="007E31E3" w:rsidRDefault="007E31E3" w:rsidP="007E31E3">
      <w:pPr>
        <w:ind w:firstLine="2268"/>
        <w:rPr>
          <w:b/>
          <w:bCs/>
        </w:rPr>
      </w:pPr>
      <w:r w:rsidRPr="007E31E3">
        <w:rPr>
          <w:b/>
          <w:bCs/>
        </w:rPr>
        <w:t>III - CONCLUSÃO</w:t>
      </w:r>
    </w:p>
    <w:p w14:paraId="6CC80FF3" w14:textId="77777777" w:rsidR="007E31E3" w:rsidRDefault="007E31E3" w:rsidP="007E31E3">
      <w:pPr>
        <w:ind w:firstLine="2268"/>
        <w:jc w:val="both"/>
      </w:pPr>
      <w:r>
        <w:t>Diante do exposto, esta Assessoria Jurídica opina pela VIABILIDADE JURÍDICA e pela CONSTITUCIONALIDADE do Projeto de Lei nº 324, de 18 de agosto de 2026, porquanto a proposição:</w:t>
      </w:r>
    </w:p>
    <w:p w14:paraId="5218C74D" w14:textId="77777777" w:rsidR="007E31E3" w:rsidRDefault="007E31E3" w:rsidP="007E31E3">
      <w:pPr>
        <w:ind w:firstLine="2268"/>
        <w:jc w:val="both"/>
      </w:pPr>
      <w:r>
        <w:t>1. insere-se na competência municipal para legislar sobre interesse local, suplementar a legislação federal e executar políticas de habitação de interesse social;</w:t>
      </w:r>
    </w:p>
    <w:p w14:paraId="1BA2AFB7" w14:textId="77777777" w:rsidR="007E31E3" w:rsidRDefault="007E31E3" w:rsidP="007E31E3">
      <w:pPr>
        <w:ind w:firstLine="2268"/>
        <w:jc w:val="both"/>
      </w:pPr>
      <w:r>
        <w:t>2. concretiza os direitos fundamentais à moradia, à igualdade material, à dignidade da pessoa humana, à proteção integral da criança e do adolescente e à inclusão das pessoas com deficiência;</w:t>
      </w:r>
    </w:p>
    <w:p w14:paraId="4B3BB1AF" w14:textId="77777777" w:rsidR="007E31E3" w:rsidRDefault="007E31E3" w:rsidP="007E31E3">
      <w:pPr>
        <w:ind w:firstLine="2268"/>
        <w:jc w:val="both"/>
      </w:pPr>
      <w:r>
        <w:t>3. mantém compatibilidade com a Lei Brasileira de Inclusão, com a legislação federal dos programas habitacionais e com as regras do ente financiador;</w:t>
      </w:r>
    </w:p>
    <w:p w14:paraId="4C1C54E0" w14:textId="77777777" w:rsidR="007E31E3" w:rsidRDefault="007E31E3" w:rsidP="007E31E3">
      <w:pPr>
        <w:ind w:firstLine="2268"/>
        <w:jc w:val="both"/>
      </w:pPr>
      <w:r>
        <w:t>4. não invade matéria de iniciativa privativa do Chefe do Poder Executivo, à luz da tese fixada pelo Supremo Tribunal Federal no Tema 917; e</w:t>
      </w:r>
    </w:p>
    <w:p w14:paraId="75F0E818" w14:textId="77777777" w:rsidR="007E31E3" w:rsidRDefault="007E31E3" w:rsidP="007E31E3">
      <w:pPr>
        <w:ind w:firstLine="2268"/>
        <w:jc w:val="both"/>
      </w:pPr>
      <w:r>
        <w:t>5. contém salvaguardas proporcionais de proteção à intimidade, à vida privada e aos dados pessoais sensíveis.</w:t>
      </w:r>
    </w:p>
    <w:p w14:paraId="3604CEF0" w14:textId="77777777" w:rsidR="007E31E3" w:rsidRDefault="007E31E3" w:rsidP="007E31E3">
      <w:pPr>
        <w:ind w:firstLine="2268"/>
        <w:jc w:val="both"/>
      </w:pPr>
      <w:r>
        <w:t>Opina-se, portanto, pela regular tramitação da matéria e, no mérito jurídico, por sua aprovação, observados os quóruns e as formalidades previstos na Lei Orgânica Municipal e no Regimento Interno desta Casa Legislativa.</w:t>
      </w:r>
    </w:p>
    <w:p w14:paraId="7183AE84" w14:textId="77777777" w:rsidR="007E31E3" w:rsidRDefault="007E31E3" w:rsidP="007E31E3">
      <w:pPr>
        <w:ind w:firstLine="2268"/>
      </w:pPr>
      <w:r>
        <w:t>É o parecer, de caráter opinativo, salvo melhor juízo.</w:t>
      </w:r>
    </w:p>
    <w:p w14:paraId="63CAFC48" w14:textId="77777777" w:rsidR="007E31E3" w:rsidRDefault="007E31E3" w:rsidP="007E31E3">
      <w:pPr>
        <w:jc w:val="center"/>
      </w:pPr>
      <w:r>
        <w:t>Jaraguari/MS, 15 de setembro de 2026.</w:t>
      </w:r>
    </w:p>
    <w:p w14:paraId="2516132B" w14:textId="77777777" w:rsidR="007E31E3" w:rsidRDefault="007E31E3" w:rsidP="007E31E3">
      <w:pPr>
        <w:jc w:val="center"/>
      </w:pPr>
    </w:p>
    <w:p w14:paraId="7B4E7D8E" w14:textId="77777777" w:rsidR="007E31E3" w:rsidRPr="007E31E3" w:rsidRDefault="007E31E3" w:rsidP="007E31E3">
      <w:pPr>
        <w:jc w:val="center"/>
        <w:rPr>
          <w:b/>
          <w:bCs/>
        </w:rPr>
      </w:pPr>
    </w:p>
    <w:p w14:paraId="7D3D3995" w14:textId="21CE1D80" w:rsidR="007E31E3" w:rsidRPr="007E31E3" w:rsidRDefault="007E31E3" w:rsidP="007E31E3">
      <w:pPr>
        <w:jc w:val="center"/>
        <w:rPr>
          <w:b/>
          <w:bCs/>
        </w:rPr>
      </w:pPr>
      <w:r w:rsidRPr="007E31E3">
        <w:rPr>
          <w:b/>
          <w:bCs/>
        </w:rPr>
        <w:t>JÉSSICA DE FREITAS SERRÃO PEDROZA</w:t>
      </w:r>
    </w:p>
    <w:p w14:paraId="121DB233" w14:textId="222B4EED" w:rsidR="007E31E3" w:rsidRDefault="007E31E3" w:rsidP="007E31E3">
      <w:pPr>
        <w:jc w:val="center"/>
      </w:pPr>
      <w:r>
        <w:t>OAB/MS 17.292</w:t>
      </w:r>
    </w:p>
    <w:p w14:paraId="7DB4E931" w14:textId="30D70AC2" w:rsidR="009A152C" w:rsidRPr="007E31E3" w:rsidRDefault="007E31E3" w:rsidP="007E31E3">
      <w:pPr>
        <w:jc w:val="center"/>
      </w:pPr>
      <w:r>
        <w:t>Assessora Jurídica</w:t>
      </w:r>
    </w:p>
    <w:sectPr w:rsidR="009A152C" w:rsidRPr="007E31E3" w:rsidSect="005E311C">
      <w:headerReference w:type="default" r:id="rId8"/>
      <w:footerReference w:type="default" r:id="rId9"/>
      <w:pgSz w:w="11906" w:h="16838" w:code="9"/>
      <w:pgMar w:top="2822" w:right="1134" w:bottom="1134" w:left="1701" w:header="709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F499D6" w14:textId="77777777" w:rsidR="00256941" w:rsidRDefault="00256941" w:rsidP="00675630">
      <w:pPr>
        <w:spacing w:after="0" w:line="240" w:lineRule="auto"/>
      </w:pPr>
      <w:r>
        <w:separator/>
      </w:r>
    </w:p>
  </w:endnote>
  <w:endnote w:type="continuationSeparator" w:id="0">
    <w:p w14:paraId="617F0A70" w14:textId="77777777" w:rsidR="00256941" w:rsidRDefault="00256941" w:rsidP="00675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6F0B8" w14:textId="77777777" w:rsidR="005E311C" w:rsidRDefault="005E311C" w:rsidP="005E311C">
    <w:pPr>
      <w:spacing w:after="0"/>
      <w:jc w:val="center"/>
      <w:rPr>
        <w:b/>
      </w:rPr>
    </w:pPr>
    <w:r w:rsidRPr="00171060">
      <w:rPr>
        <w:b/>
      </w:rPr>
      <w:t xml:space="preserve">Rua José Serafim Ribeiro 241, Cep: 79440-000 – Jaraguari-MS - Fone: </w:t>
    </w:r>
    <w:r>
      <w:rPr>
        <w:b/>
      </w:rPr>
      <w:t>(</w:t>
    </w:r>
    <w:r w:rsidRPr="00171060">
      <w:rPr>
        <w:b/>
      </w:rPr>
      <w:t>67) 3285-1263.</w:t>
    </w:r>
    <w:r>
      <w:rPr>
        <w:b/>
      </w:rPr>
      <w:t xml:space="preserve"> </w:t>
    </w:r>
  </w:p>
  <w:p w14:paraId="3BEDA526" w14:textId="77777777" w:rsidR="005E311C" w:rsidRPr="00F506EC" w:rsidRDefault="005E311C" w:rsidP="005E311C">
    <w:pPr>
      <w:spacing w:after="0"/>
      <w:jc w:val="center"/>
      <w:rPr>
        <w:b/>
      </w:rPr>
    </w:pPr>
    <w:r w:rsidRPr="00171060">
      <w:rPr>
        <w:b/>
      </w:rPr>
      <w:t xml:space="preserve">e-mail: </w:t>
    </w:r>
    <w:r>
      <w:rPr>
        <w:b/>
      </w:rPr>
      <w:t>jaraguari.camara2021@gmail.com</w:t>
    </w:r>
  </w:p>
  <w:p w14:paraId="2E84443F" w14:textId="77777777" w:rsidR="005E311C" w:rsidRDefault="005E311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75F0E" w14:textId="77777777" w:rsidR="00256941" w:rsidRDefault="00256941" w:rsidP="00675630">
      <w:pPr>
        <w:spacing w:after="0" w:line="240" w:lineRule="auto"/>
      </w:pPr>
      <w:r>
        <w:separator/>
      </w:r>
    </w:p>
  </w:footnote>
  <w:footnote w:type="continuationSeparator" w:id="0">
    <w:p w14:paraId="7C864FFC" w14:textId="77777777" w:rsidR="00256941" w:rsidRDefault="00256941" w:rsidP="00675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B9980" w14:textId="58BB9A34" w:rsidR="008F3AC8" w:rsidRDefault="005E311C" w:rsidP="008A03D1">
    <w:pPr>
      <w:pStyle w:val="Cabealho"/>
    </w:pPr>
    <w:r w:rsidRPr="00837F1B">
      <w:rPr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3017B141" wp14:editId="63D81DC2">
          <wp:simplePos x="0" y="0"/>
          <wp:positionH relativeFrom="page">
            <wp:align>center</wp:align>
          </wp:positionH>
          <wp:positionV relativeFrom="page">
            <wp:posOffset>268605</wp:posOffset>
          </wp:positionV>
          <wp:extent cx="949960" cy="881380"/>
          <wp:effectExtent l="0" t="0" r="0" b="0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9148"/>
                  <a:stretch/>
                </pic:blipFill>
                <pic:spPr bwMode="auto">
                  <a:xfrm>
                    <a:off x="0" y="0"/>
                    <a:ext cx="949960" cy="881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2CB983" w14:textId="77777777" w:rsidR="008F3AC8" w:rsidRDefault="008F3AC8" w:rsidP="00675630">
    <w:pPr>
      <w:pStyle w:val="Cabealho"/>
    </w:pPr>
  </w:p>
  <w:p w14:paraId="549AD4FF" w14:textId="77777777" w:rsidR="005E311C" w:rsidRDefault="005E311C" w:rsidP="005E311C">
    <w:pPr>
      <w:spacing w:after="120" w:line="240" w:lineRule="auto"/>
      <w:jc w:val="center"/>
      <w:rPr>
        <w:sz w:val="24"/>
        <w:szCs w:val="24"/>
      </w:rPr>
    </w:pPr>
  </w:p>
  <w:p w14:paraId="7C95B628" w14:textId="77777777" w:rsidR="005E311C" w:rsidRDefault="005E311C" w:rsidP="005E311C">
    <w:pPr>
      <w:spacing w:after="120" w:line="240" w:lineRule="auto"/>
      <w:jc w:val="center"/>
      <w:rPr>
        <w:sz w:val="24"/>
        <w:szCs w:val="24"/>
      </w:rPr>
    </w:pPr>
  </w:p>
  <w:p w14:paraId="245B723A" w14:textId="52EA2B8E" w:rsidR="005E311C" w:rsidRDefault="005E311C" w:rsidP="005E311C">
    <w:pPr>
      <w:spacing w:after="120" w:line="240" w:lineRule="auto"/>
      <w:jc w:val="center"/>
      <w:rPr>
        <w:sz w:val="24"/>
        <w:szCs w:val="24"/>
      </w:rPr>
    </w:pPr>
    <w:r w:rsidRPr="00837F1B">
      <w:rPr>
        <w:sz w:val="24"/>
        <w:szCs w:val="24"/>
      </w:rPr>
      <w:t xml:space="preserve">Poder Legislativo </w:t>
    </w:r>
    <w:r>
      <w:rPr>
        <w:sz w:val="24"/>
        <w:szCs w:val="24"/>
      </w:rPr>
      <w:t xml:space="preserve">Municipal </w:t>
    </w:r>
    <w:r w:rsidRPr="00837F1B">
      <w:rPr>
        <w:sz w:val="24"/>
        <w:szCs w:val="24"/>
      </w:rPr>
      <w:t xml:space="preserve">de </w:t>
    </w:r>
    <w:r>
      <w:rPr>
        <w:sz w:val="24"/>
        <w:szCs w:val="24"/>
      </w:rPr>
      <w:t>Jaraguari</w:t>
    </w:r>
  </w:p>
  <w:p w14:paraId="6339E087" w14:textId="77777777" w:rsidR="005E311C" w:rsidRDefault="005E311C" w:rsidP="005E311C">
    <w:pPr>
      <w:spacing w:after="0" w:line="240" w:lineRule="auto"/>
      <w:jc w:val="center"/>
      <w:rPr>
        <w:sz w:val="24"/>
        <w:szCs w:val="24"/>
      </w:rPr>
    </w:pPr>
    <w:r>
      <w:rPr>
        <w:sz w:val="24"/>
        <w:szCs w:val="24"/>
      </w:rPr>
      <w:t>Gabinete da Presidência</w:t>
    </w:r>
  </w:p>
  <w:p w14:paraId="5C59D812" w14:textId="77777777" w:rsidR="008F3AC8" w:rsidRDefault="008F3AC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5995"/>
    <w:multiLevelType w:val="multilevel"/>
    <w:tmpl w:val="F7A2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9641F"/>
    <w:multiLevelType w:val="hybridMultilevel"/>
    <w:tmpl w:val="0958E8C2"/>
    <w:lvl w:ilvl="0" w:tplc="28021A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C769D9"/>
    <w:multiLevelType w:val="hybridMultilevel"/>
    <w:tmpl w:val="3F36515C"/>
    <w:lvl w:ilvl="0" w:tplc="F27E7496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08EC7BBE"/>
    <w:multiLevelType w:val="multilevel"/>
    <w:tmpl w:val="02A49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859F4"/>
    <w:multiLevelType w:val="multilevel"/>
    <w:tmpl w:val="6908D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5C0B95"/>
    <w:multiLevelType w:val="hybridMultilevel"/>
    <w:tmpl w:val="E43C59F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D7B44"/>
    <w:multiLevelType w:val="hybridMultilevel"/>
    <w:tmpl w:val="F8FECBA8"/>
    <w:lvl w:ilvl="0" w:tplc="E9225778">
      <w:start w:val="1"/>
      <w:numFmt w:val="upperRoman"/>
      <w:lvlText w:val="%1-"/>
      <w:lvlJc w:val="left"/>
      <w:pPr>
        <w:ind w:left="313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490" w:hanging="360"/>
      </w:pPr>
    </w:lvl>
    <w:lvl w:ilvl="2" w:tplc="0416001B" w:tentative="1">
      <w:start w:val="1"/>
      <w:numFmt w:val="lowerRoman"/>
      <w:lvlText w:val="%3."/>
      <w:lvlJc w:val="right"/>
      <w:pPr>
        <w:ind w:left="4210" w:hanging="180"/>
      </w:pPr>
    </w:lvl>
    <w:lvl w:ilvl="3" w:tplc="0416000F" w:tentative="1">
      <w:start w:val="1"/>
      <w:numFmt w:val="decimal"/>
      <w:lvlText w:val="%4."/>
      <w:lvlJc w:val="left"/>
      <w:pPr>
        <w:ind w:left="4930" w:hanging="360"/>
      </w:pPr>
    </w:lvl>
    <w:lvl w:ilvl="4" w:tplc="04160019" w:tentative="1">
      <w:start w:val="1"/>
      <w:numFmt w:val="lowerLetter"/>
      <w:lvlText w:val="%5."/>
      <w:lvlJc w:val="left"/>
      <w:pPr>
        <w:ind w:left="5650" w:hanging="360"/>
      </w:pPr>
    </w:lvl>
    <w:lvl w:ilvl="5" w:tplc="0416001B" w:tentative="1">
      <w:start w:val="1"/>
      <w:numFmt w:val="lowerRoman"/>
      <w:lvlText w:val="%6."/>
      <w:lvlJc w:val="right"/>
      <w:pPr>
        <w:ind w:left="6370" w:hanging="180"/>
      </w:pPr>
    </w:lvl>
    <w:lvl w:ilvl="6" w:tplc="0416000F" w:tentative="1">
      <w:start w:val="1"/>
      <w:numFmt w:val="decimal"/>
      <w:lvlText w:val="%7."/>
      <w:lvlJc w:val="left"/>
      <w:pPr>
        <w:ind w:left="7090" w:hanging="360"/>
      </w:pPr>
    </w:lvl>
    <w:lvl w:ilvl="7" w:tplc="04160019" w:tentative="1">
      <w:start w:val="1"/>
      <w:numFmt w:val="lowerLetter"/>
      <w:lvlText w:val="%8."/>
      <w:lvlJc w:val="left"/>
      <w:pPr>
        <w:ind w:left="7810" w:hanging="360"/>
      </w:pPr>
    </w:lvl>
    <w:lvl w:ilvl="8" w:tplc="0416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7" w15:restartNumberingAfterBreak="0">
    <w:nsid w:val="4C732A89"/>
    <w:multiLevelType w:val="multilevel"/>
    <w:tmpl w:val="1F7E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282A6E"/>
    <w:multiLevelType w:val="multilevel"/>
    <w:tmpl w:val="DD989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B7640C"/>
    <w:multiLevelType w:val="hybridMultilevel"/>
    <w:tmpl w:val="8D384612"/>
    <w:lvl w:ilvl="0" w:tplc="1A40658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6E84CFF"/>
    <w:multiLevelType w:val="hybridMultilevel"/>
    <w:tmpl w:val="2F1484B4"/>
    <w:lvl w:ilvl="0" w:tplc="F8CEA34C">
      <w:start w:val="1"/>
      <w:numFmt w:val="lowerLetter"/>
      <w:lvlText w:val="%1)"/>
      <w:lvlJc w:val="left"/>
      <w:pPr>
        <w:ind w:left="2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490" w:hanging="360"/>
      </w:pPr>
    </w:lvl>
    <w:lvl w:ilvl="2" w:tplc="0416001B" w:tentative="1">
      <w:start w:val="1"/>
      <w:numFmt w:val="lowerRoman"/>
      <w:lvlText w:val="%3."/>
      <w:lvlJc w:val="right"/>
      <w:pPr>
        <w:ind w:left="4210" w:hanging="180"/>
      </w:pPr>
    </w:lvl>
    <w:lvl w:ilvl="3" w:tplc="0416000F" w:tentative="1">
      <w:start w:val="1"/>
      <w:numFmt w:val="decimal"/>
      <w:lvlText w:val="%4."/>
      <w:lvlJc w:val="left"/>
      <w:pPr>
        <w:ind w:left="4930" w:hanging="360"/>
      </w:pPr>
    </w:lvl>
    <w:lvl w:ilvl="4" w:tplc="04160019" w:tentative="1">
      <w:start w:val="1"/>
      <w:numFmt w:val="lowerLetter"/>
      <w:lvlText w:val="%5."/>
      <w:lvlJc w:val="left"/>
      <w:pPr>
        <w:ind w:left="5650" w:hanging="360"/>
      </w:pPr>
    </w:lvl>
    <w:lvl w:ilvl="5" w:tplc="0416001B" w:tentative="1">
      <w:start w:val="1"/>
      <w:numFmt w:val="lowerRoman"/>
      <w:lvlText w:val="%6."/>
      <w:lvlJc w:val="right"/>
      <w:pPr>
        <w:ind w:left="6370" w:hanging="180"/>
      </w:pPr>
    </w:lvl>
    <w:lvl w:ilvl="6" w:tplc="0416000F" w:tentative="1">
      <w:start w:val="1"/>
      <w:numFmt w:val="decimal"/>
      <w:lvlText w:val="%7."/>
      <w:lvlJc w:val="left"/>
      <w:pPr>
        <w:ind w:left="7090" w:hanging="360"/>
      </w:pPr>
    </w:lvl>
    <w:lvl w:ilvl="7" w:tplc="04160019" w:tentative="1">
      <w:start w:val="1"/>
      <w:numFmt w:val="lowerLetter"/>
      <w:lvlText w:val="%8."/>
      <w:lvlJc w:val="left"/>
      <w:pPr>
        <w:ind w:left="7810" w:hanging="360"/>
      </w:pPr>
    </w:lvl>
    <w:lvl w:ilvl="8" w:tplc="0416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1" w15:restartNumberingAfterBreak="0">
    <w:nsid w:val="572B643E"/>
    <w:multiLevelType w:val="hybridMultilevel"/>
    <w:tmpl w:val="90ACA4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D3BE2"/>
    <w:multiLevelType w:val="hybridMultilevel"/>
    <w:tmpl w:val="C8C6DC2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9"/>
  </w:num>
  <w:num w:numId="6">
    <w:abstractNumId w:val="5"/>
  </w:num>
  <w:num w:numId="7">
    <w:abstractNumId w:val="10"/>
  </w:num>
  <w:num w:numId="8">
    <w:abstractNumId w:val="6"/>
  </w:num>
  <w:num w:numId="9">
    <w:abstractNumId w:val="7"/>
  </w:num>
  <w:num w:numId="10">
    <w:abstractNumId w:val="3"/>
  </w:num>
  <w:num w:numId="11">
    <w:abstractNumId w:val="8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630"/>
    <w:rsid w:val="00003014"/>
    <w:rsid w:val="00015097"/>
    <w:rsid w:val="00022375"/>
    <w:rsid w:val="000264E8"/>
    <w:rsid w:val="00036616"/>
    <w:rsid w:val="00040256"/>
    <w:rsid w:val="0005431A"/>
    <w:rsid w:val="00066953"/>
    <w:rsid w:val="0009038B"/>
    <w:rsid w:val="00091CC6"/>
    <w:rsid w:val="000A2210"/>
    <w:rsid w:val="000B06CA"/>
    <w:rsid w:val="000B0B4A"/>
    <w:rsid w:val="000C5674"/>
    <w:rsid w:val="000D013B"/>
    <w:rsid w:val="000D0D5B"/>
    <w:rsid w:val="00105E6C"/>
    <w:rsid w:val="00111B29"/>
    <w:rsid w:val="00114D61"/>
    <w:rsid w:val="00141A10"/>
    <w:rsid w:val="00146D41"/>
    <w:rsid w:val="00147652"/>
    <w:rsid w:val="0014773E"/>
    <w:rsid w:val="0015041B"/>
    <w:rsid w:val="00155F4A"/>
    <w:rsid w:val="0015742C"/>
    <w:rsid w:val="00160ABC"/>
    <w:rsid w:val="00161055"/>
    <w:rsid w:val="0017457D"/>
    <w:rsid w:val="00174F3C"/>
    <w:rsid w:val="001824C7"/>
    <w:rsid w:val="001847C7"/>
    <w:rsid w:val="001910D5"/>
    <w:rsid w:val="00191D7E"/>
    <w:rsid w:val="001A34C9"/>
    <w:rsid w:val="001A3505"/>
    <w:rsid w:val="001C37A4"/>
    <w:rsid w:val="001C6AE8"/>
    <w:rsid w:val="001C7E44"/>
    <w:rsid w:val="001D1DF1"/>
    <w:rsid w:val="001D23F2"/>
    <w:rsid w:val="001E22F2"/>
    <w:rsid w:val="001F550C"/>
    <w:rsid w:val="001F65E8"/>
    <w:rsid w:val="002014E8"/>
    <w:rsid w:val="00231E85"/>
    <w:rsid w:val="002325E7"/>
    <w:rsid w:val="00235CEA"/>
    <w:rsid w:val="0024217A"/>
    <w:rsid w:val="00244133"/>
    <w:rsid w:val="00252F44"/>
    <w:rsid w:val="00256941"/>
    <w:rsid w:val="00261F63"/>
    <w:rsid w:val="0026350D"/>
    <w:rsid w:val="002921AF"/>
    <w:rsid w:val="002A3A8E"/>
    <w:rsid w:val="002B4361"/>
    <w:rsid w:val="002B7A86"/>
    <w:rsid w:val="002C3361"/>
    <w:rsid w:val="002C44DB"/>
    <w:rsid w:val="002C5858"/>
    <w:rsid w:val="002D4963"/>
    <w:rsid w:val="002E0DB8"/>
    <w:rsid w:val="002E4AA3"/>
    <w:rsid w:val="002E4EDB"/>
    <w:rsid w:val="003121F9"/>
    <w:rsid w:val="00312ADE"/>
    <w:rsid w:val="00321010"/>
    <w:rsid w:val="00334272"/>
    <w:rsid w:val="00341F1D"/>
    <w:rsid w:val="00351F94"/>
    <w:rsid w:val="00354578"/>
    <w:rsid w:val="003611A8"/>
    <w:rsid w:val="00364289"/>
    <w:rsid w:val="0036542F"/>
    <w:rsid w:val="00372186"/>
    <w:rsid w:val="003776E0"/>
    <w:rsid w:val="00395B1D"/>
    <w:rsid w:val="003961E9"/>
    <w:rsid w:val="00396278"/>
    <w:rsid w:val="003A6492"/>
    <w:rsid w:val="003A696F"/>
    <w:rsid w:val="003A7B9E"/>
    <w:rsid w:val="003B02B3"/>
    <w:rsid w:val="003C0487"/>
    <w:rsid w:val="003E2F49"/>
    <w:rsid w:val="003E3837"/>
    <w:rsid w:val="003F04E2"/>
    <w:rsid w:val="003F52DD"/>
    <w:rsid w:val="00403B03"/>
    <w:rsid w:val="0040699B"/>
    <w:rsid w:val="00411DEB"/>
    <w:rsid w:val="00416253"/>
    <w:rsid w:val="00433098"/>
    <w:rsid w:val="0044379A"/>
    <w:rsid w:val="004511E4"/>
    <w:rsid w:val="00464C97"/>
    <w:rsid w:val="004764EB"/>
    <w:rsid w:val="00483084"/>
    <w:rsid w:val="00486118"/>
    <w:rsid w:val="00486604"/>
    <w:rsid w:val="004962A7"/>
    <w:rsid w:val="004D0665"/>
    <w:rsid w:val="004D35AA"/>
    <w:rsid w:val="004D4BC0"/>
    <w:rsid w:val="004E2088"/>
    <w:rsid w:val="004E2FD7"/>
    <w:rsid w:val="004E4EC0"/>
    <w:rsid w:val="004E5E54"/>
    <w:rsid w:val="004E74A2"/>
    <w:rsid w:val="004F43EE"/>
    <w:rsid w:val="004F59A4"/>
    <w:rsid w:val="00507C8E"/>
    <w:rsid w:val="00543A7A"/>
    <w:rsid w:val="00544218"/>
    <w:rsid w:val="005636E7"/>
    <w:rsid w:val="005837D5"/>
    <w:rsid w:val="005842BA"/>
    <w:rsid w:val="0058516C"/>
    <w:rsid w:val="00591EAE"/>
    <w:rsid w:val="00595B14"/>
    <w:rsid w:val="005B20D7"/>
    <w:rsid w:val="005C3FFB"/>
    <w:rsid w:val="005D6005"/>
    <w:rsid w:val="005E311C"/>
    <w:rsid w:val="005E4AEE"/>
    <w:rsid w:val="005F0BDE"/>
    <w:rsid w:val="005F4322"/>
    <w:rsid w:val="00612F69"/>
    <w:rsid w:val="00625F17"/>
    <w:rsid w:val="006404E1"/>
    <w:rsid w:val="00647BB1"/>
    <w:rsid w:val="006542CA"/>
    <w:rsid w:val="00670406"/>
    <w:rsid w:val="00673359"/>
    <w:rsid w:val="00675630"/>
    <w:rsid w:val="00677DA5"/>
    <w:rsid w:val="0069733D"/>
    <w:rsid w:val="006B0F01"/>
    <w:rsid w:val="006B2795"/>
    <w:rsid w:val="006C2E30"/>
    <w:rsid w:val="006C3CD5"/>
    <w:rsid w:val="006C6B9A"/>
    <w:rsid w:val="00704655"/>
    <w:rsid w:val="00707897"/>
    <w:rsid w:val="007111D6"/>
    <w:rsid w:val="0072093E"/>
    <w:rsid w:val="0072670D"/>
    <w:rsid w:val="00734FBC"/>
    <w:rsid w:val="007453AC"/>
    <w:rsid w:val="007542FC"/>
    <w:rsid w:val="00763688"/>
    <w:rsid w:val="0076510D"/>
    <w:rsid w:val="00766263"/>
    <w:rsid w:val="0077219B"/>
    <w:rsid w:val="00781077"/>
    <w:rsid w:val="00786CAE"/>
    <w:rsid w:val="00793883"/>
    <w:rsid w:val="007A783D"/>
    <w:rsid w:val="007A7D12"/>
    <w:rsid w:val="007C31D5"/>
    <w:rsid w:val="007C6DE0"/>
    <w:rsid w:val="007C6E22"/>
    <w:rsid w:val="007D383A"/>
    <w:rsid w:val="007D6986"/>
    <w:rsid w:val="007E2ED6"/>
    <w:rsid w:val="007E31E3"/>
    <w:rsid w:val="007E7A25"/>
    <w:rsid w:val="007F6424"/>
    <w:rsid w:val="007F6A23"/>
    <w:rsid w:val="007F781D"/>
    <w:rsid w:val="00810266"/>
    <w:rsid w:val="0081239D"/>
    <w:rsid w:val="008142AD"/>
    <w:rsid w:val="0083109E"/>
    <w:rsid w:val="00831594"/>
    <w:rsid w:val="00836307"/>
    <w:rsid w:val="00844110"/>
    <w:rsid w:val="00850C6B"/>
    <w:rsid w:val="00853708"/>
    <w:rsid w:val="00871E92"/>
    <w:rsid w:val="00877498"/>
    <w:rsid w:val="00890C26"/>
    <w:rsid w:val="00895105"/>
    <w:rsid w:val="008A03D1"/>
    <w:rsid w:val="008A56CC"/>
    <w:rsid w:val="008B0B9B"/>
    <w:rsid w:val="008B1E40"/>
    <w:rsid w:val="008B680C"/>
    <w:rsid w:val="008C1F85"/>
    <w:rsid w:val="008D19A2"/>
    <w:rsid w:val="008D51B0"/>
    <w:rsid w:val="008D62FB"/>
    <w:rsid w:val="008F2542"/>
    <w:rsid w:val="008F3AC8"/>
    <w:rsid w:val="008F3B04"/>
    <w:rsid w:val="00902DDE"/>
    <w:rsid w:val="00904F08"/>
    <w:rsid w:val="00925244"/>
    <w:rsid w:val="0092670B"/>
    <w:rsid w:val="00932F55"/>
    <w:rsid w:val="00933E63"/>
    <w:rsid w:val="00941908"/>
    <w:rsid w:val="00941B8B"/>
    <w:rsid w:val="00943F4A"/>
    <w:rsid w:val="00945494"/>
    <w:rsid w:val="009511BD"/>
    <w:rsid w:val="009513F0"/>
    <w:rsid w:val="009646C2"/>
    <w:rsid w:val="0096742D"/>
    <w:rsid w:val="00973F6C"/>
    <w:rsid w:val="00974E34"/>
    <w:rsid w:val="009752C1"/>
    <w:rsid w:val="00975E13"/>
    <w:rsid w:val="009A152C"/>
    <w:rsid w:val="009B13E4"/>
    <w:rsid w:val="009B72DE"/>
    <w:rsid w:val="009D0C14"/>
    <w:rsid w:val="009D1D44"/>
    <w:rsid w:val="00A151C6"/>
    <w:rsid w:val="00A3285E"/>
    <w:rsid w:val="00A43416"/>
    <w:rsid w:val="00A45A38"/>
    <w:rsid w:val="00A601FE"/>
    <w:rsid w:val="00A62066"/>
    <w:rsid w:val="00A901A8"/>
    <w:rsid w:val="00A914D5"/>
    <w:rsid w:val="00A97857"/>
    <w:rsid w:val="00AA4DF8"/>
    <w:rsid w:val="00AA734E"/>
    <w:rsid w:val="00AB6CA5"/>
    <w:rsid w:val="00AC35C6"/>
    <w:rsid w:val="00AD5C02"/>
    <w:rsid w:val="00AE070F"/>
    <w:rsid w:val="00AE2F5B"/>
    <w:rsid w:val="00B0463F"/>
    <w:rsid w:val="00B206CD"/>
    <w:rsid w:val="00B20D42"/>
    <w:rsid w:val="00B21067"/>
    <w:rsid w:val="00B22BC0"/>
    <w:rsid w:val="00B3201D"/>
    <w:rsid w:val="00B32990"/>
    <w:rsid w:val="00B511EA"/>
    <w:rsid w:val="00B520E2"/>
    <w:rsid w:val="00B61E55"/>
    <w:rsid w:val="00B65D85"/>
    <w:rsid w:val="00B74E1E"/>
    <w:rsid w:val="00B96789"/>
    <w:rsid w:val="00BA1EA8"/>
    <w:rsid w:val="00BC0FAA"/>
    <w:rsid w:val="00BC5317"/>
    <w:rsid w:val="00BF1EBB"/>
    <w:rsid w:val="00C25FDD"/>
    <w:rsid w:val="00C46030"/>
    <w:rsid w:val="00C460E6"/>
    <w:rsid w:val="00C5723B"/>
    <w:rsid w:val="00C60CA0"/>
    <w:rsid w:val="00C62DE5"/>
    <w:rsid w:val="00C640B9"/>
    <w:rsid w:val="00C67C57"/>
    <w:rsid w:val="00C76CFE"/>
    <w:rsid w:val="00C8122A"/>
    <w:rsid w:val="00C81818"/>
    <w:rsid w:val="00C963FA"/>
    <w:rsid w:val="00CA1349"/>
    <w:rsid w:val="00CB7590"/>
    <w:rsid w:val="00CD5E62"/>
    <w:rsid w:val="00CE37B0"/>
    <w:rsid w:val="00D00BF0"/>
    <w:rsid w:val="00D139CC"/>
    <w:rsid w:val="00D15357"/>
    <w:rsid w:val="00D207EC"/>
    <w:rsid w:val="00D35C83"/>
    <w:rsid w:val="00D407CC"/>
    <w:rsid w:val="00D50C6A"/>
    <w:rsid w:val="00D53D2C"/>
    <w:rsid w:val="00D542E3"/>
    <w:rsid w:val="00D7367C"/>
    <w:rsid w:val="00D96FB2"/>
    <w:rsid w:val="00DA0AB2"/>
    <w:rsid w:val="00DA63EC"/>
    <w:rsid w:val="00DB3EFF"/>
    <w:rsid w:val="00DB4BB8"/>
    <w:rsid w:val="00DC084C"/>
    <w:rsid w:val="00DE4444"/>
    <w:rsid w:val="00DF46DB"/>
    <w:rsid w:val="00DF78A7"/>
    <w:rsid w:val="00DF7E4A"/>
    <w:rsid w:val="00E00EC7"/>
    <w:rsid w:val="00E047F2"/>
    <w:rsid w:val="00E124E2"/>
    <w:rsid w:val="00E2151C"/>
    <w:rsid w:val="00E22589"/>
    <w:rsid w:val="00E234A5"/>
    <w:rsid w:val="00E278D5"/>
    <w:rsid w:val="00E51C3A"/>
    <w:rsid w:val="00E60822"/>
    <w:rsid w:val="00E739CA"/>
    <w:rsid w:val="00E73DA3"/>
    <w:rsid w:val="00E74687"/>
    <w:rsid w:val="00E8246F"/>
    <w:rsid w:val="00E82E72"/>
    <w:rsid w:val="00E9328A"/>
    <w:rsid w:val="00E95374"/>
    <w:rsid w:val="00E9744F"/>
    <w:rsid w:val="00EB019A"/>
    <w:rsid w:val="00EB213E"/>
    <w:rsid w:val="00EB7D6A"/>
    <w:rsid w:val="00EC5C19"/>
    <w:rsid w:val="00EE1ADD"/>
    <w:rsid w:val="00EF3EFF"/>
    <w:rsid w:val="00F05E93"/>
    <w:rsid w:val="00F3095F"/>
    <w:rsid w:val="00F5398D"/>
    <w:rsid w:val="00F5507C"/>
    <w:rsid w:val="00F721F6"/>
    <w:rsid w:val="00F77C14"/>
    <w:rsid w:val="00F939EA"/>
    <w:rsid w:val="00FA10DC"/>
    <w:rsid w:val="00FA2BF8"/>
    <w:rsid w:val="00FC433E"/>
    <w:rsid w:val="00FD49DC"/>
    <w:rsid w:val="00FE0BA0"/>
    <w:rsid w:val="00FE5663"/>
    <w:rsid w:val="00FF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E9D46"/>
  <w15:docId w15:val="{D462AB1B-3C32-47AB-AB96-44ADB3DA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28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4E5E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542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78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qFormat/>
    <w:rsid w:val="0067563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675630"/>
    <w:pPr>
      <w:keepNext/>
      <w:spacing w:after="0" w:line="240" w:lineRule="auto"/>
      <w:ind w:left="85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675630"/>
    <w:pPr>
      <w:keepNext/>
      <w:spacing w:after="0" w:line="240" w:lineRule="auto"/>
      <w:ind w:firstLine="708"/>
      <w:jc w:val="both"/>
      <w:outlineLvl w:val="5"/>
    </w:pPr>
    <w:rPr>
      <w:rFonts w:ascii="Arial" w:eastAsia="Times New Roman" w:hAnsi="Arial" w:cs="Times New Roman"/>
      <w:b/>
      <w:bCs/>
      <w:sz w:val="24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"/>
    <w:basedOn w:val="Normal"/>
    <w:link w:val="CabealhoChar"/>
    <w:uiPriority w:val="99"/>
    <w:unhideWhenUsed/>
    <w:rsid w:val="006756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1 Char"/>
    <w:basedOn w:val="Fontepargpadro"/>
    <w:link w:val="Cabealho"/>
    <w:uiPriority w:val="99"/>
    <w:rsid w:val="00675630"/>
  </w:style>
  <w:style w:type="paragraph" w:styleId="Rodap">
    <w:name w:val="footer"/>
    <w:basedOn w:val="Normal"/>
    <w:link w:val="RodapChar"/>
    <w:uiPriority w:val="99"/>
    <w:unhideWhenUsed/>
    <w:rsid w:val="006756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75630"/>
  </w:style>
  <w:style w:type="character" w:customStyle="1" w:styleId="Ttulo4Char">
    <w:name w:val="Título 4 Char"/>
    <w:basedOn w:val="Fontepargpadro"/>
    <w:link w:val="Ttulo4"/>
    <w:rsid w:val="00675630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67563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tulo6Char">
    <w:name w:val="Título 6 Char"/>
    <w:basedOn w:val="Fontepargpadro"/>
    <w:link w:val="Ttulo6"/>
    <w:rsid w:val="00675630"/>
    <w:rPr>
      <w:rFonts w:ascii="Arial" w:eastAsia="Times New Roman" w:hAnsi="Arial" w:cs="Times New Roman"/>
      <w:b/>
      <w:bCs/>
      <w:sz w:val="24"/>
      <w:szCs w:val="20"/>
      <w:lang w:val="x-none" w:eastAsia="x-none"/>
    </w:rPr>
  </w:style>
  <w:style w:type="paragraph" w:styleId="PargrafodaLista">
    <w:name w:val="List Paragraph"/>
    <w:basedOn w:val="Normal"/>
    <w:uiPriority w:val="34"/>
    <w:qFormat/>
    <w:rsid w:val="00670406"/>
    <w:pPr>
      <w:spacing w:after="160" w:line="259" w:lineRule="auto"/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55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507C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Normal"/>
    <w:rsid w:val="00726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72670D"/>
    <w:rPr>
      <w:rFonts w:ascii="Latha" w:hAnsi="Latha" w:cs="Latha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nhideWhenUsed/>
    <w:rsid w:val="00726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rsid w:val="00184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embloco">
    <w:name w:val="Block Text"/>
    <w:basedOn w:val="Normal"/>
    <w:semiHidden/>
    <w:rsid w:val="001847C7"/>
    <w:pPr>
      <w:spacing w:after="0" w:line="384" w:lineRule="atLeast"/>
      <w:ind w:left="4253" w:right="50"/>
      <w:jc w:val="both"/>
    </w:pPr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paragraph" w:styleId="Corpodetexto2">
    <w:name w:val="Body Text 2"/>
    <w:basedOn w:val="Normal"/>
    <w:link w:val="Corpodetexto2Char"/>
    <w:rsid w:val="00E9328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E9328A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781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Forte">
    <w:name w:val="Strong"/>
    <w:basedOn w:val="Fontepargpadro"/>
    <w:uiPriority w:val="22"/>
    <w:qFormat/>
    <w:rsid w:val="00E51C3A"/>
    <w:rPr>
      <w:b/>
      <w:bCs/>
    </w:rPr>
  </w:style>
  <w:style w:type="paragraph" w:customStyle="1" w:styleId="corpo">
    <w:name w:val="corpo"/>
    <w:basedOn w:val="Normal"/>
    <w:rsid w:val="00B74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adro">
    <w:name w:val="Padrão"/>
    <w:rsid w:val="00B22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542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7542FC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542F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4E5E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36501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491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3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027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17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98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9501">
          <w:marLeft w:val="4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1315">
          <w:marLeft w:val="4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9406">
          <w:marLeft w:val="4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9DBE7-78A3-4EAC-8DB1-AC2AA8719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1848</Words>
  <Characters>9985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Câmara Municipal</dc:creator>
  <cp:lastModifiedBy>SECRETARIA2</cp:lastModifiedBy>
  <cp:revision>2</cp:revision>
  <cp:lastPrinted>2026-05-28T14:07:00Z</cp:lastPrinted>
  <dcterms:created xsi:type="dcterms:W3CDTF">2026-09-16T10:24:00Z</dcterms:created>
  <dcterms:modified xsi:type="dcterms:W3CDTF">2026-09-16T10:24:00Z</dcterms:modified>
</cp:coreProperties>
</file>